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6CD2" w14:textId="77777777" w:rsidR="0036578A" w:rsidRPr="00012CFB" w:rsidRDefault="0036578A" w:rsidP="00DF6F75">
      <w:pPr>
        <w:jc w:val="center"/>
        <w:rPr>
          <w:rFonts w:eastAsia="Calibri"/>
          <w:b/>
          <w:i/>
          <w:iCs/>
          <w:color w:val="5B9BD5"/>
          <w:lang w:val="ro-RO"/>
        </w:rPr>
      </w:pPr>
    </w:p>
    <w:p w14:paraId="337F8B6F" w14:textId="6EE1718A" w:rsidR="0036578A" w:rsidRPr="00012CFB" w:rsidRDefault="001530C6" w:rsidP="00DF6F75">
      <w:pPr>
        <w:pBdr>
          <w:top w:val="single" w:sz="4" w:space="10" w:color="5B9BD5"/>
          <w:bottom w:val="single" w:sz="4" w:space="10" w:color="5B9BD5"/>
        </w:pBdr>
        <w:ind w:left="864" w:right="864"/>
        <w:jc w:val="center"/>
        <w:rPr>
          <w:rFonts w:eastAsia="Calibri"/>
          <w:b/>
          <w:i/>
          <w:iCs/>
          <w:color w:val="5B9BD5"/>
          <w:sz w:val="28"/>
          <w:szCs w:val="28"/>
          <w:lang w:val="ro-RO"/>
        </w:rPr>
      </w:pPr>
      <w:r w:rsidRPr="00012CFB">
        <w:rPr>
          <w:rFonts w:eastAsia="Calibri"/>
          <w:b/>
          <w:i/>
          <w:iCs/>
          <w:color w:val="5B9BD5"/>
          <w:sz w:val="28"/>
          <w:szCs w:val="28"/>
          <w:lang w:val="ro-RO"/>
        </w:rPr>
        <w:t>CAIET DE SARCINI</w:t>
      </w:r>
    </w:p>
    <w:p w14:paraId="3F14F552" w14:textId="77777777" w:rsidR="00716B5A" w:rsidRPr="00012CFB" w:rsidRDefault="00716B5A" w:rsidP="00DF6F75">
      <w:pPr>
        <w:tabs>
          <w:tab w:val="left" w:pos="4035"/>
        </w:tabs>
        <w:jc w:val="right"/>
        <w:rPr>
          <w:rFonts w:eastAsia="Calibri"/>
          <w:noProof/>
          <w:color w:val="FF0000"/>
          <w:lang w:val="ro-RO"/>
        </w:rPr>
      </w:pPr>
    </w:p>
    <w:p w14:paraId="00B87F36" w14:textId="705CC325" w:rsidR="00C8487F" w:rsidRPr="00012CFB" w:rsidRDefault="00C8487F" w:rsidP="00022724">
      <w:pPr>
        <w:jc w:val="right"/>
        <w:rPr>
          <w:rFonts w:eastAsia="Calibri"/>
          <w:noProof/>
          <w:lang w:val="ro-RO"/>
        </w:rPr>
      </w:pPr>
      <w:r w:rsidRPr="00022724">
        <w:rPr>
          <w:rFonts w:eastAsia="Calibri"/>
          <w:noProof/>
          <w:lang w:val="ro-RO"/>
        </w:rPr>
        <w:t>Nr. înreg.:</w:t>
      </w:r>
      <w:r w:rsidR="00022724" w:rsidRPr="00022724">
        <w:rPr>
          <w:rFonts w:eastAsia="Calibri"/>
          <w:noProof/>
          <w:lang w:val="ro-RO"/>
        </w:rPr>
        <w:t>504/</w:t>
      </w:r>
      <w:r w:rsidR="00022724" w:rsidRPr="00022724">
        <w:rPr>
          <w:rFonts w:eastAsia="Calibri"/>
          <w:noProof/>
          <w:lang w:val="en-US"/>
        </w:rPr>
        <w:t>28.10.2020</w:t>
      </w:r>
      <w:r w:rsidR="006B13F5" w:rsidRPr="00012CFB">
        <w:rPr>
          <w:rFonts w:eastAsia="Calibri"/>
          <w:noProof/>
          <w:lang w:val="ro-RO"/>
        </w:rPr>
        <w:tab/>
      </w:r>
      <w:r w:rsidR="006B13F5" w:rsidRPr="00012CFB">
        <w:rPr>
          <w:rFonts w:eastAsia="Calibri"/>
          <w:noProof/>
          <w:lang w:val="ro-RO"/>
        </w:rPr>
        <w:tab/>
      </w:r>
      <w:r w:rsidR="006B13F5" w:rsidRPr="00012CFB">
        <w:rPr>
          <w:rFonts w:eastAsia="Calibri"/>
          <w:noProof/>
          <w:lang w:val="ro-RO"/>
        </w:rPr>
        <w:tab/>
      </w:r>
      <w:r w:rsidRPr="00012CFB">
        <w:rPr>
          <w:rFonts w:eastAsia="Calibri"/>
          <w:noProof/>
          <w:lang w:val="ro-RO"/>
        </w:rPr>
        <w:tab/>
      </w:r>
      <w:r w:rsidRPr="00012CFB">
        <w:rPr>
          <w:rFonts w:eastAsia="Calibri"/>
          <w:noProof/>
          <w:lang w:val="ro-RO"/>
        </w:rPr>
        <w:tab/>
      </w:r>
      <w:r w:rsidRPr="00012CFB">
        <w:rPr>
          <w:rFonts w:eastAsia="Calibri"/>
          <w:noProof/>
          <w:lang w:val="ro-RO"/>
        </w:rPr>
        <w:tab/>
      </w:r>
      <w:r w:rsidRPr="00012CFB">
        <w:rPr>
          <w:rFonts w:eastAsia="Calibri"/>
          <w:noProof/>
          <w:lang w:val="ro-RO"/>
        </w:rPr>
        <w:tab/>
      </w:r>
      <w:r w:rsidRPr="00012CFB">
        <w:rPr>
          <w:rFonts w:eastAsia="Calibri"/>
          <w:noProof/>
          <w:lang w:val="ro-RO"/>
        </w:rPr>
        <w:tab/>
      </w:r>
      <w:r w:rsidRPr="00012CFB">
        <w:rPr>
          <w:rFonts w:eastAsia="Calibri"/>
          <w:noProof/>
          <w:lang w:val="ro-RO"/>
        </w:rPr>
        <w:tab/>
      </w:r>
      <w:r w:rsidR="00022724">
        <w:rPr>
          <w:rFonts w:eastAsia="Calibri"/>
          <w:noProof/>
          <w:lang w:val="ro-RO"/>
        </w:rPr>
        <w:t xml:space="preserve">          </w:t>
      </w:r>
      <w:r w:rsidRPr="00012CFB">
        <w:rPr>
          <w:rFonts w:eastAsia="Calibri"/>
          <w:noProof/>
          <w:lang w:val="ro-RO"/>
        </w:rPr>
        <w:t>Aprobat de,</w:t>
      </w:r>
    </w:p>
    <w:p w14:paraId="40F4F8A8" w14:textId="77777777" w:rsidR="00C8487F" w:rsidRPr="00012CFB" w:rsidRDefault="00C8487F" w:rsidP="00C8487F">
      <w:pPr>
        <w:jc w:val="right"/>
        <w:rPr>
          <w:rFonts w:eastAsia="Calibri"/>
          <w:noProof/>
          <w:lang w:val="ro-RO"/>
        </w:rPr>
      </w:pPr>
      <w:r w:rsidRPr="00012CFB">
        <w:rPr>
          <w:rFonts w:eastAsia="Calibri"/>
          <w:noProof/>
          <w:lang w:val="ro-RO"/>
        </w:rPr>
        <w:t>Gönczi József, președinte</w:t>
      </w:r>
    </w:p>
    <w:p w14:paraId="779D7F60" w14:textId="77777777" w:rsidR="00B8585C" w:rsidRPr="00012CFB" w:rsidRDefault="00B8585C" w:rsidP="00DF6F75">
      <w:pPr>
        <w:jc w:val="right"/>
        <w:rPr>
          <w:rFonts w:eastAsia="Calibri"/>
          <w:noProof/>
          <w:lang w:val="ro-RO"/>
        </w:rPr>
      </w:pPr>
    </w:p>
    <w:p w14:paraId="47D1F86E" w14:textId="2C1DA439" w:rsidR="00993F07" w:rsidRPr="00012CFB" w:rsidRDefault="00993F07" w:rsidP="00993F07">
      <w:pPr>
        <w:ind w:left="2160" w:right="1295"/>
        <w:jc w:val="center"/>
        <w:rPr>
          <w:rFonts w:eastAsia="Calibri"/>
          <w:b/>
          <w:noProof/>
          <w:lang w:val="ro-RO"/>
        </w:rPr>
      </w:pPr>
      <w:r w:rsidRPr="00012CFB">
        <w:rPr>
          <w:rFonts w:eastAsia="Calibri"/>
          <w:b/>
          <w:noProof/>
          <w:lang w:val="ro-RO"/>
        </w:rPr>
        <w:t>Privind achiziția de echipamente pentru realizarea Bootcamp-ului în cadrul proiectului ROHU- 382 YES- Youth Entrepreneurship Support</w:t>
      </w:r>
    </w:p>
    <w:p w14:paraId="7DA4AFFF" w14:textId="77777777" w:rsidR="007E0508" w:rsidRPr="00012CFB" w:rsidRDefault="007E0508" w:rsidP="00DF6F75">
      <w:pPr>
        <w:jc w:val="center"/>
        <w:rPr>
          <w:color w:val="000000"/>
          <w:lang w:val="ro-RO"/>
        </w:rPr>
      </w:pPr>
    </w:p>
    <w:p w14:paraId="3200D707" w14:textId="77777777" w:rsidR="00187265" w:rsidRPr="00012CFB" w:rsidRDefault="00187265" w:rsidP="00DF6F75">
      <w:pPr>
        <w:jc w:val="center"/>
        <w:rPr>
          <w:color w:val="000000"/>
          <w:lang w:val="ro-RO"/>
        </w:rPr>
      </w:pPr>
    </w:p>
    <w:p w14:paraId="6545F817" w14:textId="77777777" w:rsidR="00F5571C" w:rsidRPr="00012CFB" w:rsidRDefault="00F5571C" w:rsidP="00DF6F75">
      <w:pPr>
        <w:numPr>
          <w:ilvl w:val="0"/>
          <w:numId w:val="1"/>
        </w:numPr>
        <w:jc w:val="both"/>
        <w:rPr>
          <w:b/>
          <w:lang w:val="ro-RO"/>
        </w:rPr>
      </w:pPr>
      <w:r w:rsidRPr="00012CFB">
        <w:rPr>
          <w:b/>
          <w:color w:val="000000"/>
          <w:lang w:val="ro-RO"/>
        </w:rPr>
        <w:t>Informații generale</w:t>
      </w:r>
      <w:r w:rsidR="00B876D4" w:rsidRPr="00012CFB">
        <w:rPr>
          <w:b/>
          <w:color w:val="000000"/>
          <w:lang w:val="ro-RO"/>
        </w:rPr>
        <w:t>:</w:t>
      </w:r>
    </w:p>
    <w:p w14:paraId="10F42E29" w14:textId="77777777" w:rsidR="00C8487F" w:rsidRPr="00012CFB" w:rsidRDefault="00B876D4" w:rsidP="00091D05">
      <w:pPr>
        <w:tabs>
          <w:tab w:val="left" w:pos="360"/>
        </w:tabs>
        <w:spacing w:before="120" w:after="120"/>
        <w:jc w:val="both"/>
        <w:rPr>
          <w:lang w:val="ro-RO"/>
        </w:rPr>
      </w:pPr>
      <w:r w:rsidRPr="00012CFB">
        <w:rPr>
          <w:lang w:val="ro-RO"/>
        </w:rPr>
        <w:t>Având în vedere</w:t>
      </w:r>
    </w:p>
    <w:p w14:paraId="50AB4112" w14:textId="77777777" w:rsidR="00C8487F" w:rsidRPr="00012CFB" w:rsidRDefault="00C8487F" w:rsidP="00C8487F">
      <w:pPr>
        <w:numPr>
          <w:ilvl w:val="0"/>
          <w:numId w:val="9"/>
        </w:numPr>
        <w:jc w:val="both"/>
        <w:rPr>
          <w:b/>
          <w:lang w:val="ro-RO"/>
        </w:rPr>
      </w:pPr>
      <w:r w:rsidRPr="00012CFB">
        <w:rPr>
          <w:lang w:val="ro-RO"/>
        </w:rPr>
        <w:t xml:space="preserve">contractul de finanțare 45574/29.03.2019 încheiat între Ministerul Dezvoltării Regionale și Administrației Publice și Asociația pentru Promovarea Afacerilor în România (APPAR) care are ca obiect realizarea proiectului </w:t>
      </w:r>
      <w:r w:rsidRPr="00012CFB">
        <w:rPr>
          <w:color w:val="000000"/>
          <w:lang w:val="ro-RO"/>
        </w:rPr>
        <w:t>ROHU- 382 YES- Youth Entrepreneurship Support;</w:t>
      </w:r>
    </w:p>
    <w:p w14:paraId="54EC251B" w14:textId="147F1345" w:rsidR="00C8487F" w:rsidRPr="00012CFB" w:rsidRDefault="00C8487F" w:rsidP="00C8487F">
      <w:pPr>
        <w:numPr>
          <w:ilvl w:val="0"/>
          <w:numId w:val="9"/>
        </w:numPr>
        <w:jc w:val="both"/>
        <w:rPr>
          <w:b/>
          <w:bCs/>
          <w:lang w:val="ro-RO"/>
        </w:rPr>
      </w:pPr>
      <w:r w:rsidRPr="00012CFB">
        <w:rPr>
          <w:color w:val="000000" w:themeColor="text1"/>
          <w:lang w:val="ro-RO"/>
        </w:rPr>
        <w:t>Manualul de Implementare a proiectului, actualizat;</w:t>
      </w:r>
    </w:p>
    <w:p w14:paraId="7585CE98" w14:textId="34542DC5" w:rsidR="00C8487F" w:rsidRPr="00022724" w:rsidRDefault="00C8487F" w:rsidP="00C8487F">
      <w:pPr>
        <w:numPr>
          <w:ilvl w:val="0"/>
          <w:numId w:val="9"/>
        </w:numPr>
        <w:jc w:val="both"/>
        <w:rPr>
          <w:b/>
          <w:bCs/>
          <w:lang w:val="ro-RO"/>
        </w:rPr>
      </w:pPr>
      <w:r w:rsidRPr="00022724">
        <w:rPr>
          <w:color w:val="000000" w:themeColor="text1"/>
          <w:lang w:val="ro-RO"/>
        </w:rPr>
        <w:t xml:space="preserve">Referatul de necesitate nr. </w:t>
      </w:r>
      <w:r w:rsidR="00022724" w:rsidRPr="00022724">
        <w:rPr>
          <w:color w:val="000000" w:themeColor="text1"/>
          <w:lang w:val="ro-RO"/>
        </w:rPr>
        <w:t>489/19.10.2020</w:t>
      </w:r>
    </w:p>
    <w:p w14:paraId="484B6E4F" w14:textId="43352503" w:rsidR="00940D12" w:rsidRPr="00012CFB" w:rsidRDefault="00C8487F" w:rsidP="00C8487F">
      <w:pPr>
        <w:jc w:val="both"/>
        <w:rPr>
          <w:b/>
          <w:bCs/>
          <w:highlight w:val="yellow"/>
          <w:lang w:val="ro-RO"/>
        </w:rPr>
      </w:pPr>
      <w:r w:rsidRPr="00012CFB">
        <w:rPr>
          <w:lang w:val="ro-RO"/>
        </w:rPr>
        <w:t>Asociația pentru Promovarea Afacerilor în România</w:t>
      </w:r>
      <w:r w:rsidRPr="00012CFB">
        <w:rPr>
          <w:b/>
          <w:bCs/>
          <w:lang w:val="ro-RO"/>
        </w:rPr>
        <w:t xml:space="preserve"> </w:t>
      </w:r>
      <w:r w:rsidRPr="00012CFB">
        <w:rPr>
          <w:color w:val="000000"/>
          <w:lang w:val="ro-RO"/>
        </w:rPr>
        <w:t xml:space="preserve">intenționează achiziționarea </w:t>
      </w:r>
      <w:r w:rsidR="00993F07" w:rsidRPr="00012CFB">
        <w:rPr>
          <w:color w:val="000000"/>
          <w:lang w:val="ro-RO"/>
        </w:rPr>
        <w:t>echipamentelor necesare pentru realizarea Bootcamp-ului în cadrul proiectului.</w:t>
      </w:r>
    </w:p>
    <w:p w14:paraId="50618BF3" w14:textId="2C5EB563" w:rsidR="00F67277" w:rsidRPr="00012CFB" w:rsidRDefault="00F67277" w:rsidP="00091D05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t>Prezentul caiet de sarcini</w:t>
      </w:r>
      <w:r w:rsidR="001530C6" w:rsidRPr="00012CFB">
        <w:rPr>
          <w:lang w:val="ro-RO"/>
        </w:rPr>
        <w:t xml:space="preserve"> face parte integrantă a dosarulul achiziției, și </w:t>
      </w:r>
      <w:r w:rsidRPr="00012CFB">
        <w:rPr>
          <w:lang w:val="ro-RO"/>
        </w:rPr>
        <w:t>oferă informații privind</w:t>
      </w:r>
      <w:r w:rsidR="00940D12" w:rsidRPr="00012CFB">
        <w:rPr>
          <w:lang w:val="ro-RO"/>
        </w:rPr>
        <w:t xml:space="preserve"> </w:t>
      </w:r>
      <w:r w:rsidR="004E3BED" w:rsidRPr="00012CFB">
        <w:rPr>
          <w:lang w:val="ro-RO"/>
        </w:rPr>
        <w:t>descrierea specificaţiilor tehnice pentru produsele ce urmează a fi achiziţionate</w:t>
      </w:r>
      <w:r w:rsidRPr="00012CFB">
        <w:rPr>
          <w:lang w:val="ro-RO"/>
        </w:rPr>
        <w:t xml:space="preserve"> în cadrul proiectului </w:t>
      </w:r>
      <w:r w:rsidRPr="00012CFB">
        <w:rPr>
          <w:color w:val="000000"/>
          <w:lang w:val="ro-RO"/>
        </w:rPr>
        <w:t>ROHU- 382 YES- Youth Entrepreneurship Support.</w:t>
      </w:r>
      <w:r w:rsidR="00CE7696" w:rsidRPr="00012CFB">
        <w:rPr>
          <w:color w:val="000000"/>
          <w:lang w:val="ro-RO"/>
        </w:rPr>
        <w:t xml:space="preserve"> Toate cerințele privind caietul de sarcini și specificațiile tehnice sunt minimale și obligatorii.</w:t>
      </w:r>
    </w:p>
    <w:p w14:paraId="4942CC55" w14:textId="77777777" w:rsidR="00F5571C" w:rsidRPr="00012CFB" w:rsidRDefault="00F5571C" w:rsidP="008E1DD5">
      <w:pPr>
        <w:numPr>
          <w:ilvl w:val="0"/>
          <w:numId w:val="1"/>
        </w:numPr>
        <w:spacing w:before="120" w:after="120"/>
        <w:jc w:val="both"/>
        <w:rPr>
          <w:b/>
          <w:lang w:val="ro-RO"/>
        </w:rPr>
      </w:pPr>
      <w:r w:rsidRPr="00012CFB">
        <w:rPr>
          <w:b/>
          <w:lang w:val="ro-RO"/>
        </w:rPr>
        <w:t>Achizitor</w:t>
      </w:r>
      <w:r w:rsidR="00B876D4" w:rsidRPr="00012CFB">
        <w:rPr>
          <w:b/>
          <w:lang w:val="ro-RO"/>
        </w:rPr>
        <w:t>:</w:t>
      </w:r>
    </w:p>
    <w:p w14:paraId="22A5B7AA" w14:textId="77777777" w:rsidR="00395DE4" w:rsidRPr="00012CFB" w:rsidRDefault="00395DE4" w:rsidP="00DF6F75">
      <w:pPr>
        <w:jc w:val="both"/>
        <w:rPr>
          <w:lang w:val="ro-RO"/>
        </w:rPr>
      </w:pPr>
      <w:r w:rsidRPr="00012CFB">
        <w:rPr>
          <w:lang w:val="ro-RO"/>
        </w:rPr>
        <w:t>Asociația pentru Promovarea Afacerilor în România</w:t>
      </w:r>
    </w:p>
    <w:p w14:paraId="4A83C5FB" w14:textId="77777777" w:rsidR="00395DE4" w:rsidRPr="00012CFB" w:rsidRDefault="00395DE4" w:rsidP="00DF6F75">
      <w:pPr>
        <w:jc w:val="both"/>
        <w:rPr>
          <w:lang w:val="ro-RO"/>
        </w:rPr>
      </w:pPr>
      <w:r w:rsidRPr="00012CFB">
        <w:rPr>
          <w:lang w:val="ro-RO"/>
        </w:rPr>
        <w:t>Adresa: Diosig, Str.Argesului, nr.25, Jud.Bihor</w:t>
      </w:r>
    </w:p>
    <w:p w14:paraId="3C4F0420" w14:textId="5BF4D593" w:rsidR="00395DE4" w:rsidRPr="00012CFB" w:rsidRDefault="00395DE4" w:rsidP="00DF6F75">
      <w:pPr>
        <w:jc w:val="both"/>
        <w:rPr>
          <w:lang w:val="ro-RO"/>
        </w:rPr>
      </w:pPr>
      <w:r w:rsidRPr="00012CFB">
        <w:rPr>
          <w:lang w:val="ro-RO"/>
        </w:rPr>
        <w:t xml:space="preserve">Persoana de contact: </w:t>
      </w:r>
      <w:r w:rsidR="00CB09E0">
        <w:rPr>
          <w:lang w:val="ro-RO"/>
        </w:rPr>
        <w:t xml:space="preserve">Toth </w:t>
      </w:r>
      <w:proofErr w:type="spellStart"/>
      <w:r w:rsidR="00CB09E0">
        <w:rPr>
          <w:lang w:val="ro-RO"/>
        </w:rPr>
        <w:t>Erika</w:t>
      </w:r>
      <w:proofErr w:type="spellEnd"/>
    </w:p>
    <w:p w14:paraId="3E5E2694" w14:textId="532CCBD6" w:rsidR="00395DE4" w:rsidRPr="00012CFB" w:rsidRDefault="00395DE4" w:rsidP="00DF6F75">
      <w:pPr>
        <w:jc w:val="both"/>
        <w:rPr>
          <w:lang w:val="ro-RO"/>
        </w:rPr>
      </w:pPr>
      <w:r w:rsidRPr="00012CFB">
        <w:rPr>
          <w:lang w:val="ro-RO"/>
        </w:rPr>
        <w:t>Telefon/fax: 07</w:t>
      </w:r>
      <w:r w:rsidR="00CB09E0">
        <w:rPr>
          <w:lang w:val="ro-RO"/>
        </w:rPr>
        <w:t>54383274</w:t>
      </w:r>
    </w:p>
    <w:p w14:paraId="7B6EC92C" w14:textId="40A9CA87" w:rsidR="005E5F96" w:rsidRPr="00012CFB" w:rsidRDefault="00395DE4" w:rsidP="00DF6F75">
      <w:pPr>
        <w:jc w:val="both"/>
        <w:rPr>
          <w:lang w:val="ro-RO"/>
        </w:rPr>
      </w:pPr>
      <w:r w:rsidRPr="00012CFB">
        <w:rPr>
          <w:lang w:val="ro-RO"/>
        </w:rPr>
        <w:t xml:space="preserve">E-mail: </w:t>
      </w:r>
      <w:hyperlink r:id="rId8" w:history="1">
        <w:r w:rsidRPr="00012CFB">
          <w:rPr>
            <w:rStyle w:val="Hyperlink"/>
            <w:lang w:val="ro-RO"/>
          </w:rPr>
          <w:t>office@rove.ro</w:t>
        </w:r>
      </w:hyperlink>
      <w:r w:rsidRPr="00012CFB">
        <w:rPr>
          <w:lang w:val="ro-RO"/>
        </w:rPr>
        <w:t xml:space="preserve"> </w:t>
      </w:r>
    </w:p>
    <w:p w14:paraId="1F0799EB" w14:textId="77777777" w:rsidR="00B0402B" w:rsidRPr="00012CFB" w:rsidRDefault="00B0402B" w:rsidP="008E1DD5">
      <w:pPr>
        <w:numPr>
          <w:ilvl w:val="0"/>
          <w:numId w:val="1"/>
        </w:numPr>
        <w:spacing w:before="120" w:after="120"/>
        <w:jc w:val="both"/>
        <w:rPr>
          <w:b/>
          <w:lang w:val="ro-RO"/>
        </w:rPr>
      </w:pPr>
      <w:r w:rsidRPr="00012CFB">
        <w:rPr>
          <w:b/>
          <w:lang w:val="ro-RO"/>
        </w:rPr>
        <w:t>Prezentarea proiectului:</w:t>
      </w:r>
    </w:p>
    <w:p w14:paraId="01A8968E" w14:textId="77777777" w:rsidR="00662B0C" w:rsidRPr="00012CFB" w:rsidRDefault="00662B0C" w:rsidP="00DF6F75">
      <w:pPr>
        <w:autoSpaceDE w:val="0"/>
        <w:autoSpaceDN w:val="0"/>
        <w:adjustRightInd w:val="0"/>
        <w:jc w:val="both"/>
        <w:rPr>
          <w:lang w:val="ro-RO"/>
        </w:rPr>
      </w:pPr>
      <w:r w:rsidRPr="00012CFB">
        <w:rPr>
          <w:noProof/>
          <w:lang w:val="ro-RO" w:eastAsia="ro-RO"/>
        </w:rPr>
        <w:t xml:space="preserve">Proiectul cu titlul </w:t>
      </w:r>
      <w:r w:rsidRPr="00012CFB">
        <w:rPr>
          <w:color w:val="000000"/>
          <w:lang w:val="ro-RO"/>
        </w:rPr>
        <w:t xml:space="preserve">”Suport antreprenorial pentru tineri- Youth Entrepreneurship Support” a fost selectat pentru finanțare în cadrul Programului Interreg </w:t>
      </w:r>
      <w:r w:rsidRPr="00012CFB">
        <w:rPr>
          <w:lang w:val="ro-RO" w:eastAsia="ar-SA"/>
        </w:rPr>
        <w:t xml:space="preserve">V-A România-Ungaria - Axa prioritară </w:t>
      </w:r>
      <w:r w:rsidRPr="00012CFB">
        <w:rPr>
          <w:lang w:val="ro-RO"/>
        </w:rPr>
        <w:t>3- Îmbunătățirea ocupării forței de muncă și promovarea mobilității forței de muncă transfrontaliere (Cooperare în domeniul ocupării forței de muncă), Prioritate de investiție 8/b - Susținerea creșterii eficiente a ocupării forței de muncă prin dezvoltarea potențialului endogen ca parte a strategiei teritoriale pentru zonele specifice.</w:t>
      </w:r>
    </w:p>
    <w:p w14:paraId="2EC27820" w14:textId="5D750D7F" w:rsidR="000F7FB1" w:rsidRDefault="00662B0C" w:rsidP="00091D05">
      <w:pPr>
        <w:autoSpaceDE w:val="0"/>
        <w:autoSpaceDN w:val="0"/>
        <w:adjustRightInd w:val="0"/>
        <w:jc w:val="both"/>
        <w:rPr>
          <w:lang w:val="ro-RO"/>
        </w:rPr>
      </w:pPr>
      <w:r w:rsidRPr="00012CFB">
        <w:rPr>
          <w:b/>
          <w:lang w:val="ro-RO"/>
        </w:rPr>
        <w:tab/>
      </w:r>
      <w:r w:rsidRPr="00012CFB">
        <w:rPr>
          <w:lang w:val="ro-RO"/>
        </w:rPr>
        <w:t>Scopul proie</w:t>
      </w:r>
      <w:r w:rsidR="0006008D" w:rsidRPr="00012CFB">
        <w:rPr>
          <w:lang w:val="ro-RO"/>
        </w:rPr>
        <w:t xml:space="preserve">ctului, printre altele, </w:t>
      </w:r>
      <w:r w:rsidR="0006008D" w:rsidRPr="00012CFB">
        <w:rPr>
          <w:color w:val="000000"/>
          <w:lang w:val="ro-RO"/>
        </w:rPr>
        <w:t xml:space="preserve">este de a oferi </w:t>
      </w:r>
      <w:r w:rsidR="0006008D" w:rsidRPr="00012CFB">
        <w:rPr>
          <w:lang w:val="ro-RO"/>
        </w:rPr>
        <w:t>tinerilor un curs de formare profesională cu competențe antreprenoriale de tip e-learning</w:t>
      </w:r>
      <w:r w:rsidRPr="00012CFB">
        <w:rPr>
          <w:lang w:val="ro-RO"/>
        </w:rPr>
        <w:t xml:space="preserve"> de a promova antreprenoriatul în rândul lice</w:t>
      </w:r>
      <w:r w:rsidR="00AD29E1" w:rsidRPr="00012CFB">
        <w:rPr>
          <w:lang w:val="ro-RO"/>
        </w:rPr>
        <w:t>e</w:t>
      </w:r>
      <w:r w:rsidRPr="00012CFB">
        <w:rPr>
          <w:lang w:val="ro-RO"/>
        </w:rPr>
        <w:t>nilor și de a oferi cadrelor didactice îndrumări metodologice.</w:t>
      </w:r>
      <w:r w:rsidR="002336BA" w:rsidRPr="00012CFB">
        <w:rPr>
          <w:lang w:val="ro-RO"/>
        </w:rPr>
        <w:t xml:space="preserve"> </w:t>
      </w:r>
    </w:p>
    <w:p w14:paraId="6E93962E" w14:textId="2EF542C5" w:rsidR="00F70F58" w:rsidRDefault="00F70F58" w:rsidP="00091D05">
      <w:pPr>
        <w:autoSpaceDE w:val="0"/>
        <w:autoSpaceDN w:val="0"/>
        <w:adjustRightInd w:val="0"/>
        <w:jc w:val="both"/>
        <w:rPr>
          <w:lang w:val="ro-RO"/>
        </w:rPr>
      </w:pPr>
    </w:p>
    <w:p w14:paraId="120F5450" w14:textId="77777777" w:rsidR="00F70F58" w:rsidRPr="00012CFB" w:rsidRDefault="00F70F58" w:rsidP="00091D05">
      <w:pPr>
        <w:autoSpaceDE w:val="0"/>
        <w:autoSpaceDN w:val="0"/>
        <w:adjustRightInd w:val="0"/>
        <w:jc w:val="both"/>
        <w:rPr>
          <w:lang w:val="ro-RO"/>
        </w:rPr>
      </w:pPr>
    </w:p>
    <w:p w14:paraId="75873BBD" w14:textId="77777777" w:rsidR="00D3624A" w:rsidRPr="00012CFB" w:rsidRDefault="00D3624A" w:rsidP="00771375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b/>
          <w:lang w:val="ro-RO"/>
        </w:rPr>
      </w:pPr>
      <w:r w:rsidRPr="00012CFB">
        <w:rPr>
          <w:b/>
          <w:lang w:val="ro-RO"/>
        </w:rPr>
        <w:lastRenderedPageBreak/>
        <w:t>Obiectul achiziției:</w:t>
      </w:r>
    </w:p>
    <w:p w14:paraId="60DA1C42" w14:textId="354C7D1C" w:rsidR="00993F07" w:rsidRPr="00012CFB" w:rsidRDefault="00993F07" w:rsidP="00771375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t>Obiectul prezentului caiet de sarcini îl reprezintă achiziționarea echipamentelor necesare realizării Bootcamp-ului în cadrul proiectului ROHU- 382 YES- Youth Entrepreneurship Support</w:t>
      </w:r>
      <w:r w:rsidR="00CD633C" w:rsidRPr="00012CFB">
        <w:rPr>
          <w:lang w:val="ro-RO"/>
        </w:rPr>
        <w:t xml:space="preserve">, în </w:t>
      </w:r>
      <w:r w:rsidR="00A75231" w:rsidRPr="00012CFB">
        <w:rPr>
          <w:lang w:val="ro-RO"/>
        </w:rPr>
        <w:t xml:space="preserve">două </w:t>
      </w:r>
      <w:r w:rsidR="00CD633C" w:rsidRPr="00012CFB">
        <w:rPr>
          <w:lang w:val="ro-RO"/>
        </w:rPr>
        <w:t>loturi</w:t>
      </w:r>
      <w:r w:rsidRPr="00012CFB">
        <w:rPr>
          <w:lang w:val="ro-RO"/>
        </w:rPr>
        <w:t>. Codurile CPV sunt: cod CPV 32342412-3 Boxe; cod CPV 32342411-6 Miniboxe; cod CPV 30195913-5 Sevalete pentru flipcharturi; cod CPV 38652120-7 Videoproiectoare; cod CPV 32342300-5  Microfoane și seturi de portavoce; cod CPV 30232130-4 Imprimante grafice color; cod CPV 30232110-8 Imprimante laser; cod CPV 48952000-6 Sistem de sonorizare.</w:t>
      </w:r>
    </w:p>
    <w:p w14:paraId="69010374" w14:textId="45C342DB" w:rsidR="00771375" w:rsidRPr="00012CFB" w:rsidRDefault="00771375" w:rsidP="00771375">
      <w:pPr>
        <w:numPr>
          <w:ilvl w:val="0"/>
          <w:numId w:val="1"/>
        </w:numPr>
        <w:spacing w:before="120" w:after="120"/>
        <w:jc w:val="both"/>
        <w:rPr>
          <w:b/>
          <w:color w:val="000000"/>
          <w:lang w:val="ro-RO"/>
        </w:rPr>
      </w:pPr>
      <w:r w:rsidRPr="00012CFB">
        <w:rPr>
          <w:b/>
          <w:color w:val="000000"/>
          <w:lang w:val="ro-RO"/>
        </w:rPr>
        <w:t>Valoarea estimată a achiziției</w:t>
      </w:r>
    </w:p>
    <w:p w14:paraId="48D8D231" w14:textId="3F323B54" w:rsidR="00FE7B14" w:rsidRPr="00012CFB" w:rsidRDefault="00FE7B14" w:rsidP="00FE7B14">
      <w:pPr>
        <w:spacing w:before="120" w:after="120"/>
        <w:jc w:val="both"/>
        <w:rPr>
          <w:color w:val="000000"/>
          <w:lang w:val="ro-RO"/>
        </w:rPr>
      </w:pPr>
      <w:r w:rsidRPr="00022724">
        <w:rPr>
          <w:color w:val="000000"/>
          <w:lang w:val="ro-RO"/>
        </w:rPr>
        <w:t xml:space="preserve">Conform Notei justificative privind estimarea valorii privind achiziția de echipamente pentru realizarea Bootcamp-ului în cadrul proiectului ROHU- 382 YES- Youth Entrepreneurship Support nr. </w:t>
      </w:r>
      <w:r w:rsidR="00022724" w:rsidRPr="00022724">
        <w:rPr>
          <w:color w:val="000000"/>
          <w:lang w:val="ro-RO"/>
        </w:rPr>
        <w:t>498/2</w:t>
      </w:r>
      <w:r w:rsidR="00022724">
        <w:rPr>
          <w:color w:val="000000"/>
          <w:lang w:val="ro-RO"/>
        </w:rPr>
        <w:t>8</w:t>
      </w:r>
      <w:r w:rsidR="00022724" w:rsidRPr="00022724">
        <w:rPr>
          <w:color w:val="000000"/>
          <w:lang w:val="ro-RO"/>
        </w:rPr>
        <w:t>.10.2020</w:t>
      </w:r>
      <w:r w:rsidRPr="00012CFB">
        <w:rPr>
          <w:color w:val="000000"/>
          <w:lang w:val="ro-RO"/>
        </w:rPr>
        <w:t xml:space="preserve"> </w:t>
      </w:r>
      <w:r w:rsidRPr="00012CFB">
        <w:rPr>
          <w:lang w:val="ro-RO"/>
        </w:rPr>
        <w:t xml:space="preserve">bugetul total al investiției după analiza pieței pentru categoria de </w:t>
      </w:r>
      <w:r w:rsidRPr="00012CFB">
        <w:rPr>
          <w:b/>
          <w:lang w:val="ro-RO"/>
        </w:rPr>
        <w:t>echipamente pentru realizarea Bootcamp-ului este 56.771 RON fără TVA</w:t>
      </w:r>
      <w:r w:rsidRPr="00012CFB">
        <w:rPr>
          <w:lang w:val="ro-RO"/>
        </w:rPr>
        <w:t>, respectiv</w:t>
      </w:r>
      <w:r w:rsidRPr="00012CFB">
        <w:rPr>
          <w:b/>
          <w:lang w:val="ro-RO"/>
        </w:rPr>
        <w:t xml:space="preserve"> 11.646 EURO fără TVA, </w:t>
      </w:r>
      <w:r w:rsidRPr="00012CFB">
        <w:rPr>
          <w:lang w:val="ro-RO"/>
        </w:rPr>
        <w:t>calculat la curs BNR data 28.10.2020 (1 EURO= 4.8746 RON)</w:t>
      </w:r>
    </w:p>
    <w:p w14:paraId="39EF5CA6" w14:textId="77777777" w:rsidR="00771375" w:rsidRPr="00012CFB" w:rsidRDefault="00771375" w:rsidP="00771375">
      <w:pPr>
        <w:numPr>
          <w:ilvl w:val="0"/>
          <w:numId w:val="1"/>
        </w:numPr>
        <w:spacing w:before="120" w:after="120"/>
        <w:jc w:val="both"/>
        <w:rPr>
          <w:b/>
          <w:color w:val="000000"/>
          <w:lang w:val="ro-RO"/>
        </w:rPr>
      </w:pPr>
      <w:r w:rsidRPr="00012CFB">
        <w:rPr>
          <w:b/>
          <w:color w:val="000000"/>
          <w:lang w:val="ro-RO"/>
        </w:rPr>
        <w:t>Procedura aplicată</w:t>
      </w:r>
    </w:p>
    <w:p w14:paraId="2C2A5458" w14:textId="1EE275D7" w:rsidR="00771375" w:rsidRPr="00012CFB" w:rsidRDefault="00771375" w:rsidP="00771375">
      <w:pPr>
        <w:spacing w:before="120" w:after="120"/>
        <w:jc w:val="both"/>
        <w:rPr>
          <w:b/>
          <w:color w:val="000000"/>
          <w:lang w:val="ro-RO"/>
        </w:rPr>
      </w:pPr>
      <w:r w:rsidRPr="00012CFB">
        <w:rPr>
          <w:color w:val="000000"/>
          <w:lang w:val="ro-RO"/>
        </w:rPr>
        <w:t xml:space="preserve">Ținând cont de valoarea estimată a achiziției, stabilită pe baza unei cercetări de piață, și având în vedere prevederile Manualului de Implementare a Proiectului, procedura aplicată acestei achiziții va fi </w:t>
      </w:r>
      <w:r w:rsidRPr="00012CFB">
        <w:rPr>
          <w:b/>
          <w:color w:val="000000"/>
          <w:lang w:val="ro-RO"/>
        </w:rPr>
        <w:t>achiziția directă.</w:t>
      </w:r>
      <w:r w:rsidRPr="00012CFB">
        <w:rPr>
          <w:color w:val="000000"/>
          <w:lang w:val="ro-RO"/>
        </w:rPr>
        <w:t xml:space="preserve"> </w:t>
      </w:r>
    </w:p>
    <w:p w14:paraId="0E7DAAEC" w14:textId="77777777" w:rsidR="002F4498" w:rsidRPr="00012CFB" w:rsidRDefault="00006EB1" w:rsidP="00771375">
      <w:pPr>
        <w:numPr>
          <w:ilvl w:val="0"/>
          <w:numId w:val="1"/>
        </w:numPr>
        <w:spacing w:before="120" w:after="120"/>
        <w:jc w:val="both"/>
        <w:rPr>
          <w:color w:val="000000"/>
          <w:lang w:val="ro-RO"/>
        </w:rPr>
      </w:pPr>
      <w:r w:rsidRPr="00012CFB">
        <w:rPr>
          <w:b/>
          <w:color w:val="000000"/>
          <w:lang w:val="ro-RO"/>
        </w:rPr>
        <w:t>Specificații tehnice</w:t>
      </w:r>
      <w:r w:rsidR="00D87FC4" w:rsidRPr="00012CFB">
        <w:rPr>
          <w:b/>
          <w:color w:val="000000"/>
          <w:lang w:val="ro-RO"/>
        </w:rPr>
        <w:t xml:space="preserve"> </w:t>
      </w:r>
    </w:p>
    <w:p w14:paraId="0612CEF1" w14:textId="3849A7D4" w:rsidR="004E3BED" w:rsidRPr="00012CFB" w:rsidRDefault="00746114" w:rsidP="002F4498">
      <w:pPr>
        <w:jc w:val="both"/>
        <w:rPr>
          <w:color w:val="000000"/>
          <w:lang w:val="ro-RO"/>
        </w:rPr>
      </w:pPr>
      <w:r w:rsidRPr="00012CFB">
        <w:rPr>
          <w:color w:val="000000"/>
          <w:lang w:val="ro-RO"/>
        </w:rPr>
        <w:t xml:space="preserve">La elaborarea </w:t>
      </w:r>
      <w:r w:rsidR="00103A8A" w:rsidRPr="00012CFB">
        <w:rPr>
          <w:color w:val="000000"/>
          <w:lang w:val="ro-RO"/>
        </w:rPr>
        <w:t>ofertelor</w:t>
      </w:r>
      <w:r w:rsidR="002F4498" w:rsidRPr="00012CFB">
        <w:rPr>
          <w:color w:val="000000"/>
          <w:lang w:val="ro-RO"/>
        </w:rPr>
        <w:t>,</w:t>
      </w:r>
      <w:r w:rsidRPr="00012CFB">
        <w:rPr>
          <w:color w:val="000000"/>
          <w:lang w:val="ro-RO"/>
        </w:rPr>
        <w:t xml:space="preserve"> cât și în </w:t>
      </w:r>
      <w:r w:rsidR="00993F07" w:rsidRPr="00012CFB">
        <w:rPr>
          <w:color w:val="000000"/>
          <w:lang w:val="ro-RO"/>
        </w:rPr>
        <w:t>executarea obligațiilor contractuale</w:t>
      </w:r>
      <w:r w:rsidRPr="00012CFB">
        <w:rPr>
          <w:color w:val="000000"/>
          <w:lang w:val="ro-RO"/>
        </w:rPr>
        <w:t>, ofertanții trebuie să ţină seama de cerințele tehnice specifice solicitate.</w:t>
      </w:r>
      <w:r w:rsidR="000C07BB" w:rsidRPr="00012CFB">
        <w:rPr>
          <w:color w:val="000000"/>
          <w:lang w:val="ro-RO"/>
        </w:rPr>
        <w:t xml:space="preserve"> </w:t>
      </w:r>
    </w:p>
    <w:p w14:paraId="1A99B7AA" w14:textId="2E951E9E" w:rsidR="00CD0077" w:rsidRPr="00012CFB" w:rsidRDefault="004E3BED" w:rsidP="002F4498">
      <w:pPr>
        <w:jc w:val="both"/>
        <w:rPr>
          <w:color w:val="000000"/>
          <w:lang w:val="ro-RO"/>
        </w:rPr>
      </w:pPr>
      <w:r w:rsidRPr="00012CFB">
        <w:rPr>
          <w:color w:val="000000"/>
          <w:lang w:val="ro-RO"/>
        </w:rPr>
        <w:t xml:space="preserve">Produsele ce urmează a fi achiziționate trebuie să respecte următoarele </w:t>
      </w:r>
      <w:r w:rsidR="007A34C4" w:rsidRPr="00012CFB">
        <w:rPr>
          <w:color w:val="000000"/>
          <w:lang w:val="ro-RO"/>
        </w:rPr>
        <w:t>specificații tehnice:</w:t>
      </w:r>
    </w:p>
    <w:p w14:paraId="29C4582F" w14:textId="6C77D32C" w:rsidR="00CD633C" w:rsidRPr="00012CFB" w:rsidRDefault="00CD633C" w:rsidP="002F4498">
      <w:pPr>
        <w:jc w:val="both"/>
        <w:rPr>
          <w:color w:val="000000"/>
          <w:lang w:val="ro-RO"/>
        </w:rPr>
      </w:pPr>
    </w:p>
    <w:p w14:paraId="4BED1F7E" w14:textId="2D070774" w:rsidR="00CD633C" w:rsidRPr="00012CFB" w:rsidRDefault="00CD633C" w:rsidP="002F4498">
      <w:pPr>
        <w:jc w:val="both"/>
        <w:rPr>
          <w:b/>
          <w:bCs/>
          <w:color w:val="000000"/>
          <w:lang w:val="ro-RO"/>
        </w:rPr>
      </w:pPr>
      <w:r w:rsidRPr="00012CFB">
        <w:rPr>
          <w:b/>
          <w:bCs/>
          <w:color w:val="000000"/>
          <w:lang w:val="ro-RO"/>
        </w:rPr>
        <w:t>LOT 1:</w:t>
      </w:r>
      <w:r w:rsidR="005465AE" w:rsidRPr="00012CFB">
        <w:rPr>
          <w:b/>
          <w:bCs/>
          <w:color w:val="000000"/>
          <w:lang w:val="ro-RO"/>
        </w:rPr>
        <w:t xml:space="preserve"> Echipamente audio- video</w:t>
      </w:r>
    </w:p>
    <w:p w14:paraId="1627AC82" w14:textId="77777777" w:rsidR="000C07BB" w:rsidRPr="00012CFB" w:rsidRDefault="000C07BB" w:rsidP="002F4498">
      <w:pPr>
        <w:jc w:val="both"/>
        <w:rPr>
          <w:color w:val="000000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1890"/>
        <w:gridCol w:w="3150"/>
        <w:gridCol w:w="1200"/>
      </w:tblGrid>
      <w:tr w:rsidR="00993F07" w:rsidRPr="00012CFB" w14:paraId="3C0A52E2" w14:textId="77777777" w:rsidTr="00A75231">
        <w:trPr>
          <w:trHeight w:val="445"/>
          <w:tblHeader/>
        </w:trPr>
        <w:tc>
          <w:tcPr>
            <w:tcW w:w="535" w:type="dxa"/>
            <w:vAlign w:val="center"/>
          </w:tcPr>
          <w:p w14:paraId="5860E38E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bookmarkStart w:id="0" w:name="_Hlk52969943"/>
            <w:r w:rsidRPr="00012CFB">
              <w:rPr>
                <w:lang w:val="ro-RO"/>
              </w:rPr>
              <w:t>Nr.</w:t>
            </w:r>
          </w:p>
        </w:tc>
        <w:tc>
          <w:tcPr>
            <w:tcW w:w="2430" w:type="dxa"/>
            <w:vAlign w:val="center"/>
          </w:tcPr>
          <w:p w14:paraId="1806B20E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Cod CPV</w:t>
            </w:r>
          </w:p>
        </w:tc>
        <w:tc>
          <w:tcPr>
            <w:tcW w:w="1890" w:type="dxa"/>
            <w:vAlign w:val="center"/>
          </w:tcPr>
          <w:p w14:paraId="53E9730A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Denumire</w:t>
            </w:r>
          </w:p>
        </w:tc>
        <w:tc>
          <w:tcPr>
            <w:tcW w:w="3150" w:type="dxa"/>
            <w:vAlign w:val="center"/>
          </w:tcPr>
          <w:p w14:paraId="3DEF2A10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Specificații</w:t>
            </w:r>
          </w:p>
        </w:tc>
        <w:tc>
          <w:tcPr>
            <w:tcW w:w="1200" w:type="dxa"/>
            <w:vAlign w:val="center"/>
          </w:tcPr>
          <w:p w14:paraId="1B2D8314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Buc.</w:t>
            </w:r>
          </w:p>
        </w:tc>
      </w:tr>
      <w:tr w:rsidR="00993F07" w:rsidRPr="00012CFB" w14:paraId="0CA31BFC" w14:textId="77777777" w:rsidTr="0006266F">
        <w:tc>
          <w:tcPr>
            <w:tcW w:w="535" w:type="dxa"/>
            <w:vAlign w:val="center"/>
          </w:tcPr>
          <w:p w14:paraId="731A7FEA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1.</w:t>
            </w:r>
          </w:p>
        </w:tc>
        <w:tc>
          <w:tcPr>
            <w:tcW w:w="2430" w:type="dxa"/>
            <w:vAlign w:val="center"/>
          </w:tcPr>
          <w:p w14:paraId="5AAA2FB7" w14:textId="0B0174CC" w:rsidR="00993F07" w:rsidRPr="00012CFB" w:rsidRDefault="00F06AFA" w:rsidP="0006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993F07" w:rsidRPr="00012CFB">
              <w:rPr>
                <w:lang w:val="ro-RO"/>
              </w:rPr>
              <w:t>od CPV 32342412-3 Boxe</w:t>
            </w:r>
          </w:p>
        </w:tc>
        <w:tc>
          <w:tcPr>
            <w:tcW w:w="1890" w:type="dxa"/>
            <w:vAlign w:val="center"/>
          </w:tcPr>
          <w:p w14:paraId="4DF5551F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Boxă portabilă</w:t>
            </w:r>
          </w:p>
        </w:tc>
        <w:tc>
          <w:tcPr>
            <w:tcW w:w="3150" w:type="dxa"/>
          </w:tcPr>
          <w:p w14:paraId="57CF77B4" w14:textId="77777777" w:rsidR="00993F07" w:rsidRPr="00012CFB" w:rsidRDefault="00993F07" w:rsidP="0006266F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 xml:space="preserve">Sistem PA </w:t>
            </w:r>
          </w:p>
          <w:p w14:paraId="4D300E61" w14:textId="77777777" w:rsidR="00993F07" w:rsidRPr="00012CFB" w:rsidRDefault="00993F07" w:rsidP="0006266F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Mixer cu minim 3 canale cu reverb</w:t>
            </w:r>
          </w:p>
        </w:tc>
        <w:tc>
          <w:tcPr>
            <w:tcW w:w="1200" w:type="dxa"/>
            <w:vAlign w:val="center"/>
          </w:tcPr>
          <w:p w14:paraId="47A47ED9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1 buc</w:t>
            </w:r>
          </w:p>
        </w:tc>
      </w:tr>
      <w:tr w:rsidR="00993F07" w:rsidRPr="00012CFB" w14:paraId="1A88E870" w14:textId="77777777" w:rsidTr="0006266F">
        <w:tc>
          <w:tcPr>
            <w:tcW w:w="535" w:type="dxa"/>
            <w:vAlign w:val="center"/>
          </w:tcPr>
          <w:p w14:paraId="68753B28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2.</w:t>
            </w:r>
          </w:p>
        </w:tc>
        <w:tc>
          <w:tcPr>
            <w:tcW w:w="2430" w:type="dxa"/>
            <w:vAlign w:val="center"/>
          </w:tcPr>
          <w:p w14:paraId="746B589A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Cod CPV 32342411-6 Miniboxe</w:t>
            </w:r>
          </w:p>
        </w:tc>
        <w:tc>
          <w:tcPr>
            <w:tcW w:w="1890" w:type="dxa"/>
            <w:vAlign w:val="center"/>
          </w:tcPr>
          <w:p w14:paraId="5532FB70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Miniboxă portabilă</w:t>
            </w:r>
          </w:p>
        </w:tc>
        <w:tc>
          <w:tcPr>
            <w:tcW w:w="3150" w:type="dxa"/>
          </w:tcPr>
          <w:p w14:paraId="1FE4DC52" w14:textId="77777777" w:rsidR="00993F07" w:rsidRPr="00012CFB" w:rsidRDefault="00993F07" w:rsidP="0006266F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Tip conexiune: Bluetooth;</w:t>
            </w:r>
          </w:p>
          <w:p w14:paraId="29E4E718" w14:textId="77777777" w:rsidR="00993F07" w:rsidRPr="00012CFB" w:rsidRDefault="00993F07" w:rsidP="0006266F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Funcții: Rezistentă la apă;</w:t>
            </w:r>
          </w:p>
        </w:tc>
        <w:tc>
          <w:tcPr>
            <w:tcW w:w="1200" w:type="dxa"/>
            <w:vAlign w:val="center"/>
          </w:tcPr>
          <w:p w14:paraId="4D824B20" w14:textId="1D01A452" w:rsidR="00993F07" w:rsidRPr="00012CFB" w:rsidRDefault="00530E6A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24</w:t>
            </w:r>
            <w:r w:rsidR="00993F07" w:rsidRPr="00012CFB">
              <w:rPr>
                <w:lang w:val="ro-RO"/>
              </w:rPr>
              <w:t xml:space="preserve"> buc</w:t>
            </w:r>
          </w:p>
        </w:tc>
      </w:tr>
      <w:tr w:rsidR="00993F07" w:rsidRPr="00012CFB" w14:paraId="5691F62E" w14:textId="77777777" w:rsidTr="0006266F">
        <w:tc>
          <w:tcPr>
            <w:tcW w:w="535" w:type="dxa"/>
            <w:vAlign w:val="center"/>
          </w:tcPr>
          <w:p w14:paraId="5D0A93A1" w14:textId="098A4544" w:rsidR="00993F07" w:rsidRPr="00012CFB" w:rsidRDefault="00E07195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3</w:t>
            </w:r>
            <w:r w:rsidR="00993F07" w:rsidRPr="00012CFB">
              <w:rPr>
                <w:lang w:val="ro-RO"/>
              </w:rPr>
              <w:t>.</w:t>
            </w:r>
          </w:p>
        </w:tc>
        <w:tc>
          <w:tcPr>
            <w:tcW w:w="2430" w:type="dxa"/>
            <w:vAlign w:val="center"/>
          </w:tcPr>
          <w:p w14:paraId="79CE6C44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Cod CPV 38652120-7 Videoproiectoare</w:t>
            </w:r>
          </w:p>
        </w:tc>
        <w:tc>
          <w:tcPr>
            <w:tcW w:w="1890" w:type="dxa"/>
            <w:vAlign w:val="center"/>
          </w:tcPr>
          <w:p w14:paraId="7F1C5DC4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Videoproiector</w:t>
            </w:r>
          </w:p>
        </w:tc>
        <w:tc>
          <w:tcPr>
            <w:tcW w:w="3150" w:type="dxa"/>
          </w:tcPr>
          <w:p w14:paraId="7E462C26" w14:textId="33794973" w:rsidR="00993F07" w:rsidRPr="00012CFB" w:rsidRDefault="0060660A" w:rsidP="0006266F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Luminozitate: min. 30</w:t>
            </w:r>
            <w:r w:rsidR="00993F07" w:rsidRPr="00012CFB">
              <w:rPr>
                <w:lang w:val="ro-RO"/>
              </w:rPr>
              <w:t>00 lumeni</w:t>
            </w:r>
          </w:p>
          <w:p w14:paraId="6518A90F" w14:textId="3C0D4E00" w:rsidR="00993F07" w:rsidRPr="00012CFB" w:rsidRDefault="00993F07" w:rsidP="0006266F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Rezoluție nativă:</w:t>
            </w:r>
            <w:r w:rsidR="00325600" w:rsidRPr="00012CFB">
              <w:rPr>
                <w:lang w:val="ro-RO"/>
              </w:rPr>
              <w:t xml:space="preserve"> între</w:t>
            </w:r>
            <w:r w:rsidRPr="00012CFB">
              <w:rPr>
                <w:lang w:val="ro-RO"/>
              </w:rPr>
              <w:t xml:space="preserve"> 1080- 1200p (1920x1080 / 1920x1200)</w:t>
            </w:r>
          </w:p>
          <w:p w14:paraId="5E063988" w14:textId="7FFF74D4" w:rsidR="00993F07" w:rsidRPr="00012CFB" w:rsidRDefault="00993F07" w:rsidP="0006266F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Contrast: minim 10000:1</w:t>
            </w:r>
          </w:p>
        </w:tc>
        <w:tc>
          <w:tcPr>
            <w:tcW w:w="1200" w:type="dxa"/>
            <w:vAlign w:val="center"/>
          </w:tcPr>
          <w:p w14:paraId="2FD9EE26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1 buc</w:t>
            </w:r>
          </w:p>
        </w:tc>
      </w:tr>
      <w:tr w:rsidR="00993F07" w:rsidRPr="00012CFB" w14:paraId="0F18AE21" w14:textId="77777777" w:rsidTr="0006266F">
        <w:tc>
          <w:tcPr>
            <w:tcW w:w="535" w:type="dxa"/>
            <w:vAlign w:val="center"/>
          </w:tcPr>
          <w:p w14:paraId="389E1C67" w14:textId="655EDBA6" w:rsidR="00993F07" w:rsidRPr="00012CFB" w:rsidRDefault="00E07195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4</w:t>
            </w:r>
            <w:r w:rsidR="00993F07" w:rsidRPr="00012CFB">
              <w:rPr>
                <w:lang w:val="ro-RO"/>
              </w:rPr>
              <w:t>.</w:t>
            </w:r>
          </w:p>
        </w:tc>
        <w:tc>
          <w:tcPr>
            <w:tcW w:w="2430" w:type="dxa"/>
            <w:vAlign w:val="center"/>
          </w:tcPr>
          <w:p w14:paraId="24B45F28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Cod CPV 32342300-5  Microfoane și seturi de portavoce</w:t>
            </w:r>
          </w:p>
        </w:tc>
        <w:tc>
          <w:tcPr>
            <w:tcW w:w="1890" w:type="dxa"/>
            <w:vAlign w:val="center"/>
          </w:tcPr>
          <w:p w14:paraId="36B33CCD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Set microport/ microfon portabil</w:t>
            </w:r>
          </w:p>
        </w:tc>
        <w:tc>
          <w:tcPr>
            <w:tcW w:w="3150" w:type="dxa"/>
          </w:tcPr>
          <w:p w14:paraId="153051F4" w14:textId="77777777" w:rsidR="00993F07" w:rsidRPr="00012CFB" w:rsidRDefault="00993F07" w:rsidP="0006266F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Kitul conține minim 1 receptor și 1 transmițătoare;</w:t>
            </w:r>
          </w:p>
          <w:p w14:paraId="79C4AA12" w14:textId="77777777" w:rsidR="00993F07" w:rsidRPr="00012CFB" w:rsidRDefault="00993F07" w:rsidP="0006266F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Tip microfon: lavaliera</w:t>
            </w:r>
          </w:p>
          <w:p w14:paraId="08BD69BB" w14:textId="77777777" w:rsidR="00993F07" w:rsidRPr="00012CFB" w:rsidRDefault="00993F07" w:rsidP="0006266F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Număr canale: minim 1</w:t>
            </w:r>
          </w:p>
        </w:tc>
        <w:tc>
          <w:tcPr>
            <w:tcW w:w="1200" w:type="dxa"/>
            <w:vAlign w:val="center"/>
          </w:tcPr>
          <w:p w14:paraId="658DE1B4" w14:textId="77777777" w:rsidR="00993F07" w:rsidRPr="00012CFB" w:rsidRDefault="00993F07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1 kit</w:t>
            </w:r>
          </w:p>
        </w:tc>
      </w:tr>
      <w:tr w:rsidR="00A75231" w:rsidRPr="00012CFB" w14:paraId="39F87CE9" w14:textId="77777777" w:rsidTr="0006266F">
        <w:tc>
          <w:tcPr>
            <w:tcW w:w="535" w:type="dxa"/>
            <w:vAlign w:val="center"/>
          </w:tcPr>
          <w:p w14:paraId="6A4EBA10" w14:textId="56B9B152" w:rsidR="00A75231" w:rsidRPr="00012CFB" w:rsidRDefault="00A75231" w:rsidP="00A75231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5.</w:t>
            </w:r>
          </w:p>
        </w:tc>
        <w:tc>
          <w:tcPr>
            <w:tcW w:w="2430" w:type="dxa"/>
            <w:vAlign w:val="center"/>
          </w:tcPr>
          <w:p w14:paraId="6944DC97" w14:textId="628A717F" w:rsidR="00A75231" w:rsidRPr="00012CFB" w:rsidRDefault="00A75231" w:rsidP="00A75231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Cod CPV 30232130-4 Imprimante grafice color</w:t>
            </w:r>
          </w:p>
        </w:tc>
        <w:tc>
          <w:tcPr>
            <w:tcW w:w="1890" w:type="dxa"/>
            <w:vAlign w:val="center"/>
          </w:tcPr>
          <w:p w14:paraId="11CF7276" w14:textId="7430FB7D" w:rsidR="00A75231" w:rsidRPr="00012CFB" w:rsidRDefault="00A75231" w:rsidP="00A75231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Imprimantă color pentru printare fotografii</w:t>
            </w:r>
          </w:p>
        </w:tc>
        <w:tc>
          <w:tcPr>
            <w:tcW w:w="3150" w:type="dxa"/>
          </w:tcPr>
          <w:p w14:paraId="162CDFE7" w14:textId="5C1815D1" w:rsidR="00A75231" w:rsidRPr="00012CFB" w:rsidRDefault="001B431D" w:rsidP="00A75231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Tip produs: imprimantă foto</w:t>
            </w:r>
          </w:p>
          <w:p w14:paraId="52964D33" w14:textId="33F30E62" w:rsidR="00A75231" w:rsidRPr="00012CFB" w:rsidRDefault="00A75231" w:rsidP="00A75231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 xml:space="preserve">Tehnologie printare: </w:t>
            </w:r>
            <w:r w:rsidR="00325600" w:rsidRPr="00012CFB">
              <w:rPr>
                <w:lang w:val="ro-RO"/>
              </w:rPr>
              <w:t>Termic</w:t>
            </w:r>
          </w:p>
          <w:p w14:paraId="6B1C84C7" w14:textId="77777777" w:rsidR="00A75231" w:rsidRPr="00012CFB" w:rsidRDefault="00A75231" w:rsidP="00A75231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Mod printare: color</w:t>
            </w:r>
          </w:p>
          <w:p w14:paraId="401EABAC" w14:textId="29FFCB56" w:rsidR="00A75231" w:rsidRPr="00012CFB" w:rsidRDefault="00BE200C" w:rsidP="00A75231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Rezolțuie</w:t>
            </w:r>
            <w:r w:rsidR="00A75231" w:rsidRPr="00012CFB">
              <w:rPr>
                <w:lang w:val="ro-RO"/>
              </w:rPr>
              <w:t xml:space="preserve">: </w:t>
            </w:r>
            <w:r w:rsidR="00D00D72" w:rsidRPr="00012CFB">
              <w:rPr>
                <w:lang w:val="ro-RO"/>
              </w:rPr>
              <w:t xml:space="preserve">min </w:t>
            </w:r>
            <w:r w:rsidR="00325600" w:rsidRPr="00012CFB">
              <w:rPr>
                <w:lang w:val="ro-RO"/>
              </w:rPr>
              <w:t xml:space="preserve">300 x 300 </w:t>
            </w:r>
            <w:r w:rsidR="00A75231" w:rsidRPr="00012CFB">
              <w:rPr>
                <w:lang w:val="ro-RO"/>
              </w:rPr>
              <w:t>DPI</w:t>
            </w:r>
          </w:p>
          <w:p w14:paraId="5E66D808" w14:textId="002ACE64" w:rsidR="00A75231" w:rsidRPr="00012CFB" w:rsidRDefault="00A75231" w:rsidP="00646E98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lastRenderedPageBreak/>
              <w:t>Conectivitate: Wi-Fi</w:t>
            </w:r>
          </w:p>
        </w:tc>
        <w:tc>
          <w:tcPr>
            <w:tcW w:w="1200" w:type="dxa"/>
            <w:vAlign w:val="center"/>
          </w:tcPr>
          <w:p w14:paraId="2A7A8978" w14:textId="43D5F49A" w:rsidR="00A75231" w:rsidRPr="00012CFB" w:rsidRDefault="00A75231" w:rsidP="00A75231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lastRenderedPageBreak/>
              <w:t>1 buc</w:t>
            </w:r>
          </w:p>
        </w:tc>
      </w:tr>
      <w:tr w:rsidR="00A75231" w:rsidRPr="00012CFB" w14:paraId="5D6F76C7" w14:textId="77777777" w:rsidTr="0006266F">
        <w:tc>
          <w:tcPr>
            <w:tcW w:w="535" w:type="dxa"/>
            <w:vAlign w:val="center"/>
          </w:tcPr>
          <w:p w14:paraId="139F102F" w14:textId="710AD2F4" w:rsidR="00A75231" w:rsidRPr="00012CFB" w:rsidRDefault="00A75231" w:rsidP="00A75231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6.</w:t>
            </w:r>
          </w:p>
        </w:tc>
        <w:tc>
          <w:tcPr>
            <w:tcW w:w="2430" w:type="dxa"/>
            <w:vAlign w:val="center"/>
          </w:tcPr>
          <w:p w14:paraId="583C8A47" w14:textId="0131BB37" w:rsidR="00A75231" w:rsidRPr="00012CFB" w:rsidRDefault="00A75231" w:rsidP="00A75231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Cod CPV 30232110-8 Imprimante laser</w:t>
            </w:r>
          </w:p>
        </w:tc>
        <w:tc>
          <w:tcPr>
            <w:tcW w:w="1890" w:type="dxa"/>
            <w:vAlign w:val="center"/>
          </w:tcPr>
          <w:p w14:paraId="2591B045" w14:textId="6BE7E15A" w:rsidR="00A75231" w:rsidRPr="00012CFB" w:rsidRDefault="00A75231" w:rsidP="00A75231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Imprimantă multifuncțională laser</w:t>
            </w:r>
          </w:p>
        </w:tc>
        <w:tc>
          <w:tcPr>
            <w:tcW w:w="3150" w:type="dxa"/>
          </w:tcPr>
          <w:p w14:paraId="39BD38A0" w14:textId="77777777" w:rsidR="00A75231" w:rsidRPr="00012CFB" w:rsidRDefault="00A75231" w:rsidP="00A75231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Funcții principale: scanare, copiere, printare;</w:t>
            </w:r>
          </w:p>
          <w:p w14:paraId="2B322BF7" w14:textId="77777777" w:rsidR="00A75231" w:rsidRPr="00012CFB" w:rsidRDefault="00A75231" w:rsidP="00A75231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Conectivitate: USB, rețea;</w:t>
            </w:r>
          </w:p>
          <w:p w14:paraId="3ECD7467" w14:textId="77777777" w:rsidR="00A75231" w:rsidRPr="00012CFB" w:rsidRDefault="00A75231" w:rsidP="00A75231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Mod printare: color;</w:t>
            </w:r>
          </w:p>
          <w:p w14:paraId="6AF76CCE" w14:textId="77777777" w:rsidR="00A75231" w:rsidRPr="00012CFB" w:rsidRDefault="00A75231" w:rsidP="00A75231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Tehnologie printare: Laser;</w:t>
            </w:r>
          </w:p>
          <w:p w14:paraId="31160F6D" w14:textId="77777777" w:rsidR="00A75231" w:rsidRPr="00012CFB" w:rsidRDefault="00A75231" w:rsidP="00A75231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Format general imprimantă: A3;</w:t>
            </w:r>
          </w:p>
          <w:p w14:paraId="6123FED0" w14:textId="4BFA0CAC" w:rsidR="00A75231" w:rsidRPr="00012CFB" w:rsidRDefault="00A75231" w:rsidP="00A75231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Capacitate memorie min. 4 GB;</w:t>
            </w:r>
          </w:p>
        </w:tc>
        <w:tc>
          <w:tcPr>
            <w:tcW w:w="1200" w:type="dxa"/>
            <w:vAlign w:val="center"/>
          </w:tcPr>
          <w:p w14:paraId="3CF350CC" w14:textId="52C5035E" w:rsidR="00A75231" w:rsidRPr="00012CFB" w:rsidRDefault="00A75231" w:rsidP="00A75231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1 buc</w:t>
            </w:r>
          </w:p>
        </w:tc>
      </w:tr>
      <w:bookmarkEnd w:id="0"/>
      <w:tr w:rsidR="00A75231" w:rsidRPr="00012CFB" w14:paraId="585DA7CF" w14:textId="77777777" w:rsidTr="00A75231">
        <w:trPr>
          <w:trHeight w:val="445"/>
        </w:trPr>
        <w:tc>
          <w:tcPr>
            <w:tcW w:w="535" w:type="dxa"/>
          </w:tcPr>
          <w:p w14:paraId="08DF8FD9" w14:textId="42D290E8" w:rsidR="00A75231" w:rsidRPr="00012CFB" w:rsidRDefault="00A75231" w:rsidP="005F06D7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7.</w:t>
            </w:r>
          </w:p>
        </w:tc>
        <w:tc>
          <w:tcPr>
            <w:tcW w:w="2430" w:type="dxa"/>
          </w:tcPr>
          <w:p w14:paraId="039E3C65" w14:textId="77777777" w:rsidR="00A75231" w:rsidRPr="00012CFB" w:rsidRDefault="00A75231" w:rsidP="005F06D7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Cod CPV 30195913-5 Sevalete pentru flipcharturi</w:t>
            </w:r>
          </w:p>
        </w:tc>
        <w:tc>
          <w:tcPr>
            <w:tcW w:w="1890" w:type="dxa"/>
          </w:tcPr>
          <w:p w14:paraId="687FA9E2" w14:textId="77777777" w:rsidR="00A75231" w:rsidRPr="00012CFB" w:rsidRDefault="00A75231" w:rsidP="005F06D7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Tablă flipchart</w:t>
            </w:r>
          </w:p>
        </w:tc>
        <w:tc>
          <w:tcPr>
            <w:tcW w:w="3150" w:type="dxa"/>
          </w:tcPr>
          <w:p w14:paraId="04A52FFA" w14:textId="50E1280C" w:rsidR="00A75231" w:rsidRPr="00012CFB" w:rsidRDefault="001B431D" w:rsidP="005F06D7">
            <w:pPr>
              <w:rPr>
                <w:lang w:val="ro-RO"/>
              </w:rPr>
            </w:pPr>
            <w:r w:rsidRPr="00012CFB">
              <w:rPr>
                <w:lang w:val="ro-RO"/>
              </w:rPr>
              <w:t>Flipchart magnetic</w:t>
            </w:r>
          </w:p>
          <w:p w14:paraId="68CA353D" w14:textId="0C6B5746" w:rsidR="001B431D" w:rsidRPr="00012CFB" w:rsidRDefault="001B431D" w:rsidP="005F06D7">
            <w:pPr>
              <w:rPr>
                <w:lang w:val="ro-RO"/>
              </w:rPr>
            </w:pPr>
            <w:r w:rsidRPr="00012CFB">
              <w:rPr>
                <w:lang w:val="ro-RO"/>
              </w:rPr>
              <w:t>dim. 70x100 cm</w:t>
            </w:r>
          </w:p>
          <w:p w14:paraId="502E3A60" w14:textId="77777777" w:rsidR="00A75231" w:rsidRPr="00012CFB" w:rsidRDefault="00A75231" w:rsidP="005F06D7">
            <w:pPr>
              <w:rPr>
                <w:lang w:val="ro-RO"/>
              </w:rPr>
            </w:pPr>
            <w:r w:rsidRPr="00012CFB">
              <w:rPr>
                <w:lang w:val="ro-RO"/>
              </w:rPr>
              <w:t>Accesorii incluse</w:t>
            </w:r>
          </w:p>
        </w:tc>
        <w:tc>
          <w:tcPr>
            <w:tcW w:w="1200" w:type="dxa"/>
          </w:tcPr>
          <w:p w14:paraId="18824354" w14:textId="77777777" w:rsidR="00A75231" w:rsidRPr="00012CFB" w:rsidRDefault="00A75231" w:rsidP="005F06D7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1 buc</w:t>
            </w:r>
          </w:p>
        </w:tc>
      </w:tr>
    </w:tbl>
    <w:p w14:paraId="0B11B01A" w14:textId="3069600B" w:rsidR="003F1405" w:rsidRPr="00012CFB" w:rsidRDefault="003F1405" w:rsidP="002F4498">
      <w:pPr>
        <w:jc w:val="both"/>
        <w:rPr>
          <w:b/>
          <w:color w:val="000000"/>
          <w:lang w:val="ro-RO"/>
        </w:rPr>
      </w:pPr>
    </w:p>
    <w:p w14:paraId="2D243494" w14:textId="608FBFA6" w:rsidR="003F1405" w:rsidRPr="00012CFB" w:rsidRDefault="00CD633C" w:rsidP="0068486A">
      <w:pPr>
        <w:jc w:val="both"/>
        <w:rPr>
          <w:b/>
          <w:bCs/>
          <w:lang w:val="ro-RO"/>
        </w:rPr>
      </w:pPr>
      <w:r w:rsidRPr="00012CFB">
        <w:rPr>
          <w:b/>
          <w:bCs/>
          <w:lang w:val="ro-RO"/>
        </w:rPr>
        <w:t>LOT 2</w:t>
      </w:r>
      <w:r w:rsidR="007D21FF" w:rsidRPr="00012CFB">
        <w:rPr>
          <w:b/>
          <w:bCs/>
          <w:lang w:val="ro-RO"/>
        </w:rPr>
        <w:t xml:space="preserve">: </w:t>
      </w:r>
      <w:r w:rsidR="00E07195" w:rsidRPr="00012CFB">
        <w:rPr>
          <w:b/>
          <w:bCs/>
          <w:lang w:val="ro-RO"/>
        </w:rPr>
        <w:t>Sistem complex de traducere simultană:</w:t>
      </w:r>
    </w:p>
    <w:p w14:paraId="3686AF1C" w14:textId="77777777" w:rsidR="00CD633C" w:rsidRPr="00012CFB" w:rsidRDefault="00CD633C" w:rsidP="0068486A">
      <w:pPr>
        <w:jc w:val="both"/>
        <w:rPr>
          <w:lang w:val="ro-RO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1890"/>
        <w:gridCol w:w="3150"/>
        <w:gridCol w:w="1260"/>
      </w:tblGrid>
      <w:tr w:rsidR="00CD633C" w:rsidRPr="00012CFB" w14:paraId="2124AD8C" w14:textId="77777777" w:rsidTr="00A75231">
        <w:trPr>
          <w:trHeight w:val="445"/>
        </w:trPr>
        <w:tc>
          <w:tcPr>
            <w:tcW w:w="535" w:type="dxa"/>
            <w:vAlign w:val="center"/>
          </w:tcPr>
          <w:p w14:paraId="0DFB1060" w14:textId="77777777" w:rsidR="00CD633C" w:rsidRPr="00012CFB" w:rsidRDefault="00CD633C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Nr.</w:t>
            </w:r>
          </w:p>
        </w:tc>
        <w:tc>
          <w:tcPr>
            <w:tcW w:w="2430" w:type="dxa"/>
            <w:vAlign w:val="center"/>
          </w:tcPr>
          <w:p w14:paraId="73AFF4A9" w14:textId="77777777" w:rsidR="00CD633C" w:rsidRPr="00012CFB" w:rsidRDefault="00CD633C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Cod CPV</w:t>
            </w:r>
          </w:p>
        </w:tc>
        <w:tc>
          <w:tcPr>
            <w:tcW w:w="1890" w:type="dxa"/>
            <w:vAlign w:val="center"/>
          </w:tcPr>
          <w:p w14:paraId="4049E3AB" w14:textId="77777777" w:rsidR="00CD633C" w:rsidRPr="00012CFB" w:rsidRDefault="00CD633C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Denumire</w:t>
            </w:r>
          </w:p>
        </w:tc>
        <w:tc>
          <w:tcPr>
            <w:tcW w:w="3150" w:type="dxa"/>
            <w:vAlign w:val="center"/>
          </w:tcPr>
          <w:p w14:paraId="6DAFDCBA" w14:textId="77777777" w:rsidR="00CD633C" w:rsidRPr="00012CFB" w:rsidRDefault="00CD633C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Specificații</w:t>
            </w:r>
          </w:p>
        </w:tc>
        <w:tc>
          <w:tcPr>
            <w:tcW w:w="1260" w:type="dxa"/>
            <w:vAlign w:val="center"/>
          </w:tcPr>
          <w:p w14:paraId="0EB3C1F6" w14:textId="77777777" w:rsidR="00CD633C" w:rsidRPr="00012CFB" w:rsidRDefault="00CD633C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Buc.</w:t>
            </w:r>
          </w:p>
        </w:tc>
      </w:tr>
      <w:tr w:rsidR="001B431D" w:rsidRPr="00012CFB" w14:paraId="3C8D8E6B" w14:textId="77777777" w:rsidTr="001B431D">
        <w:trPr>
          <w:trHeight w:val="2920"/>
        </w:trPr>
        <w:tc>
          <w:tcPr>
            <w:tcW w:w="535" w:type="dxa"/>
            <w:vMerge w:val="restart"/>
            <w:vAlign w:val="center"/>
          </w:tcPr>
          <w:p w14:paraId="7EED9779" w14:textId="05B2AA0E" w:rsidR="001B431D" w:rsidRPr="00012CFB" w:rsidRDefault="001B431D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14:paraId="7BD90326" w14:textId="77777777" w:rsidR="001B431D" w:rsidRPr="00012CFB" w:rsidRDefault="001B431D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Cod CPV 48952000-6 Sistem de sonorizare</w:t>
            </w:r>
          </w:p>
        </w:tc>
        <w:tc>
          <w:tcPr>
            <w:tcW w:w="1890" w:type="dxa"/>
            <w:vMerge w:val="restart"/>
            <w:vAlign w:val="center"/>
          </w:tcPr>
          <w:p w14:paraId="4F5AD54B" w14:textId="77777777" w:rsidR="001B431D" w:rsidRPr="00012CFB" w:rsidRDefault="001B431D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Sistem de traducere simultană</w:t>
            </w:r>
          </w:p>
        </w:tc>
        <w:tc>
          <w:tcPr>
            <w:tcW w:w="3150" w:type="dxa"/>
          </w:tcPr>
          <w:p w14:paraId="2F8D3ED8" w14:textId="77777777" w:rsidR="001B431D" w:rsidRPr="00012CFB" w:rsidRDefault="001B431D" w:rsidP="001B431D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Unitate mobilă transmisie – 16 canale diferite; 100mp raza acțiune; autonomie 8-9 ore; ecran LCD cu funcție MUTE; suport prindere curea; conector AUX tip jack 3.5 pentru player CD sau iPod; Mufa jack 3.5 mm pentru microfon normal sau tip lavaliera; microfon inclus.</w:t>
            </w:r>
          </w:p>
          <w:p w14:paraId="1FCC83C9" w14:textId="22BFB4F1" w:rsidR="001B431D" w:rsidRPr="00012CFB" w:rsidRDefault="001B431D" w:rsidP="0006266F">
            <w:pPr>
              <w:jc w:val="both"/>
              <w:rPr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3E8800D" w14:textId="4FF257C9" w:rsidR="001B431D" w:rsidRPr="00012CFB" w:rsidRDefault="001B431D" w:rsidP="0006266F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3 buc-</w:t>
            </w:r>
          </w:p>
          <w:p w14:paraId="098537E3" w14:textId="77777777" w:rsidR="001B431D" w:rsidRPr="00012CFB" w:rsidRDefault="001B431D" w:rsidP="0006266F">
            <w:pPr>
              <w:jc w:val="center"/>
              <w:rPr>
                <w:lang w:val="ro-RO"/>
              </w:rPr>
            </w:pPr>
          </w:p>
          <w:p w14:paraId="4489D01D" w14:textId="77777777" w:rsidR="001B431D" w:rsidRPr="00012CFB" w:rsidRDefault="001B431D" w:rsidP="0006266F">
            <w:pPr>
              <w:jc w:val="center"/>
              <w:rPr>
                <w:lang w:val="ro-RO"/>
              </w:rPr>
            </w:pPr>
          </w:p>
          <w:p w14:paraId="7601C272" w14:textId="436927CB" w:rsidR="001B431D" w:rsidRPr="00012CFB" w:rsidRDefault="001B431D" w:rsidP="0006266F">
            <w:pPr>
              <w:jc w:val="center"/>
              <w:rPr>
                <w:lang w:val="ro-RO"/>
              </w:rPr>
            </w:pPr>
          </w:p>
        </w:tc>
      </w:tr>
      <w:tr w:rsidR="001B431D" w:rsidRPr="00012CFB" w14:paraId="77CE9306" w14:textId="77777777" w:rsidTr="001B431D">
        <w:trPr>
          <w:trHeight w:val="1858"/>
        </w:trPr>
        <w:tc>
          <w:tcPr>
            <w:tcW w:w="535" w:type="dxa"/>
            <w:vMerge/>
            <w:vAlign w:val="center"/>
          </w:tcPr>
          <w:p w14:paraId="40CCFD81" w14:textId="77777777" w:rsidR="001B431D" w:rsidRPr="00012CFB" w:rsidRDefault="001B431D" w:rsidP="0006266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vAlign w:val="center"/>
          </w:tcPr>
          <w:p w14:paraId="13261F7F" w14:textId="77777777" w:rsidR="001B431D" w:rsidRPr="00012CFB" w:rsidRDefault="001B431D" w:rsidP="0006266F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vMerge/>
            <w:vAlign w:val="center"/>
          </w:tcPr>
          <w:p w14:paraId="3893189D" w14:textId="77777777" w:rsidR="001B431D" w:rsidRPr="00012CFB" w:rsidRDefault="001B431D" w:rsidP="0006266F">
            <w:pPr>
              <w:jc w:val="center"/>
              <w:rPr>
                <w:lang w:val="ro-RO"/>
              </w:rPr>
            </w:pPr>
          </w:p>
        </w:tc>
        <w:tc>
          <w:tcPr>
            <w:tcW w:w="3150" w:type="dxa"/>
          </w:tcPr>
          <w:p w14:paraId="7E2411D4" w14:textId="73A09FC0" w:rsidR="001B431D" w:rsidRPr="00012CFB" w:rsidRDefault="001B431D" w:rsidP="001B431D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 xml:space="preserve"> Unitate mobilă receptor- 16 canale diferite; 100mp raza acțiune; autonomie 18-19 ore; ecran LCD cu funcție ON/OFF; ajustare volum; cu casca și acumulatori inclus.</w:t>
            </w:r>
          </w:p>
        </w:tc>
        <w:tc>
          <w:tcPr>
            <w:tcW w:w="1260" w:type="dxa"/>
            <w:vAlign w:val="center"/>
          </w:tcPr>
          <w:p w14:paraId="778330EA" w14:textId="4FAAE338" w:rsidR="001B431D" w:rsidRPr="00012CFB" w:rsidRDefault="001B431D" w:rsidP="001B431D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50 buc</w:t>
            </w:r>
          </w:p>
          <w:p w14:paraId="48CCE734" w14:textId="55054F18" w:rsidR="001B431D" w:rsidRPr="00012CFB" w:rsidRDefault="001B431D" w:rsidP="0006266F">
            <w:pPr>
              <w:jc w:val="center"/>
              <w:rPr>
                <w:lang w:val="ro-RO"/>
              </w:rPr>
            </w:pPr>
          </w:p>
        </w:tc>
      </w:tr>
      <w:tr w:rsidR="001B431D" w:rsidRPr="00012CFB" w14:paraId="5B343C70" w14:textId="77777777" w:rsidTr="001B431D">
        <w:trPr>
          <w:trHeight w:val="976"/>
        </w:trPr>
        <w:tc>
          <w:tcPr>
            <w:tcW w:w="535" w:type="dxa"/>
            <w:vMerge/>
            <w:vAlign w:val="center"/>
          </w:tcPr>
          <w:p w14:paraId="6AF4A319" w14:textId="77777777" w:rsidR="001B431D" w:rsidRPr="00012CFB" w:rsidRDefault="001B431D" w:rsidP="0006266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vAlign w:val="center"/>
          </w:tcPr>
          <w:p w14:paraId="4621E679" w14:textId="77777777" w:rsidR="001B431D" w:rsidRPr="00012CFB" w:rsidRDefault="001B431D" w:rsidP="0006266F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vMerge/>
            <w:vAlign w:val="center"/>
          </w:tcPr>
          <w:p w14:paraId="1D939B7B" w14:textId="77777777" w:rsidR="001B431D" w:rsidRPr="00012CFB" w:rsidRDefault="001B431D" w:rsidP="0006266F">
            <w:pPr>
              <w:jc w:val="center"/>
              <w:rPr>
                <w:lang w:val="ro-RO"/>
              </w:rPr>
            </w:pPr>
          </w:p>
        </w:tc>
        <w:tc>
          <w:tcPr>
            <w:tcW w:w="3150" w:type="dxa"/>
          </w:tcPr>
          <w:p w14:paraId="459F1FA5" w14:textId="0D1A8A0D" w:rsidR="001B431D" w:rsidRPr="00012CFB" w:rsidRDefault="001B431D" w:rsidP="001B431D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 xml:space="preserve"> </w:t>
            </w:r>
          </w:p>
          <w:p w14:paraId="42C08A43" w14:textId="024FFA30" w:rsidR="001B431D" w:rsidRPr="00012CFB" w:rsidRDefault="001B431D" w:rsidP="001B431D">
            <w:pPr>
              <w:jc w:val="both"/>
              <w:rPr>
                <w:lang w:val="ro-RO"/>
              </w:rPr>
            </w:pPr>
            <w:r w:rsidRPr="00012CFB">
              <w:rPr>
                <w:lang w:val="ro-RO"/>
              </w:rPr>
              <w:t>Unitate încărcare pentru 48- 50 unități cu adaptor.</w:t>
            </w:r>
          </w:p>
        </w:tc>
        <w:tc>
          <w:tcPr>
            <w:tcW w:w="1260" w:type="dxa"/>
            <w:vAlign w:val="center"/>
          </w:tcPr>
          <w:p w14:paraId="08D2949D" w14:textId="77777777" w:rsidR="001B431D" w:rsidRPr="00012CFB" w:rsidRDefault="001B431D" w:rsidP="001B431D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1 buc pentru 50 unități</w:t>
            </w:r>
          </w:p>
          <w:p w14:paraId="28DE94FF" w14:textId="77777777" w:rsidR="001B431D" w:rsidRPr="00012CFB" w:rsidRDefault="001B431D" w:rsidP="001B431D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 xml:space="preserve"> sau </w:t>
            </w:r>
          </w:p>
          <w:p w14:paraId="6F84F83D" w14:textId="7E06BF1E" w:rsidR="001B431D" w:rsidRPr="00012CFB" w:rsidRDefault="001B431D" w:rsidP="001B431D">
            <w:pPr>
              <w:jc w:val="center"/>
              <w:rPr>
                <w:lang w:val="ro-RO"/>
              </w:rPr>
            </w:pPr>
            <w:r w:rsidRPr="00012CFB">
              <w:rPr>
                <w:lang w:val="ro-RO"/>
              </w:rPr>
              <w:t>2 buc pentru 12 respectiv 36 unități</w:t>
            </w:r>
          </w:p>
        </w:tc>
      </w:tr>
    </w:tbl>
    <w:p w14:paraId="5FD6F5E5" w14:textId="77777777" w:rsidR="006B13F5" w:rsidRPr="00012CFB" w:rsidRDefault="00103A8A" w:rsidP="006B13F5">
      <w:pPr>
        <w:numPr>
          <w:ilvl w:val="0"/>
          <w:numId w:val="1"/>
        </w:numPr>
        <w:spacing w:before="120" w:after="120"/>
        <w:jc w:val="both"/>
        <w:rPr>
          <w:lang w:val="ro-RO"/>
        </w:rPr>
      </w:pPr>
      <w:r w:rsidRPr="00012CFB">
        <w:rPr>
          <w:b/>
          <w:lang w:val="ro-RO"/>
        </w:rPr>
        <w:t>Reguli referitoare la ofertele de preț solicitate</w:t>
      </w:r>
    </w:p>
    <w:p w14:paraId="1F26E0DF" w14:textId="45E1FADA" w:rsidR="00103A8A" w:rsidRPr="00012CFB" w:rsidRDefault="00A75231" w:rsidP="006B13F5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t>Oferta</w:t>
      </w:r>
      <w:r w:rsidR="00103A8A" w:rsidRPr="00012CFB">
        <w:rPr>
          <w:lang w:val="ro-RO"/>
        </w:rPr>
        <w:t xml:space="preserve"> este un document întocmit în limba română, care trebuie să reflecte asumarea de către ofertant a tuturor cerințelor prevăzute în Specificațiile tehnice. </w:t>
      </w:r>
    </w:p>
    <w:p w14:paraId="318D8070" w14:textId="77777777" w:rsidR="00103A8A" w:rsidRPr="00012CFB" w:rsidRDefault="00103A8A" w:rsidP="00103A8A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lastRenderedPageBreak/>
        <w:t xml:space="preserve">Ofertantul va prezenta în oferta toate informațiile și documentele solicitate în specificațiile tehnice precum și orice alte materiale sau documente pe care le consideră necesare. Neabordarea în propunerea tehnică a tuturor aspectelor menționate în specificațiile tehnice sau neprezentarea atrage după sine încadrarea propunerii tehnice ca fiind neconformă. </w:t>
      </w:r>
    </w:p>
    <w:p w14:paraId="72783686" w14:textId="77777777" w:rsidR="00A75231" w:rsidRPr="00012CFB" w:rsidRDefault="00103A8A" w:rsidP="00103A8A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t xml:space="preserve">Oferta trebuie să fie întocmită în limba română, iar prețul propus, pentru serviciile prevăzute în prezentul document, să fie exprimate în </w:t>
      </w:r>
      <w:r w:rsidR="00A75231" w:rsidRPr="00012CFB">
        <w:rPr>
          <w:lang w:val="ro-RO"/>
        </w:rPr>
        <w:t>EURO</w:t>
      </w:r>
      <w:r w:rsidRPr="00012CFB">
        <w:rPr>
          <w:lang w:val="ro-RO"/>
        </w:rPr>
        <w:t xml:space="preserve">, fără TVA. </w:t>
      </w:r>
    </w:p>
    <w:p w14:paraId="1C850FB9" w14:textId="08D0B462" w:rsidR="00103A8A" w:rsidRPr="00012CFB" w:rsidRDefault="00103A8A" w:rsidP="00103A8A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t>Prețul ofertat va rămâne ferm pe toată perioada a contractului.</w:t>
      </w:r>
    </w:p>
    <w:p w14:paraId="4B898150" w14:textId="77777777" w:rsidR="00103A8A" w:rsidRPr="00012CFB" w:rsidRDefault="00103A8A" w:rsidP="00103A8A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t>Oferta trebuie să fie datată și semnată de reprezentantul legal.</w:t>
      </w:r>
    </w:p>
    <w:p w14:paraId="1CCB2883" w14:textId="2E135FA0" w:rsidR="00771375" w:rsidRPr="00012CFB" w:rsidRDefault="00103A8A" w:rsidP="00771375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t>Operatorii economici interesați pot depune ofere</w:t>
      </w:r>
      <w:r w:rsidR="00A75231" w:rsidRPr="00012CFB">
        <w:rPr>
          <w:lang w:val="ro-RO"/>
        </w:rPr>
        <w:t xml:space="preserve">t de preț pentru un singur lot </w:t>
      </w:r>
      <w:r w:rsidRPr="00012CFB">
        <w:rPr>
          <w:lang w:val="ro-RO"/>
        </w:rPr>
        <w:t>sau la toate loturi</w:t>
      </w:r>
      <w:r w:rsidR="00B83A88">
        <w:rPr>
          <w:lang w:val="ro-RO"/>
        </w:rPr>
        <w:t>le</w:t>
      </w:r>
      <w:r w:rsidRPr="00012CFB">
        <w:rPr>
          <w:lang w:val="ro-RO"/>
        </w:rPr>
        <w:t xml:space="preserve"> stabilite în prezentul Caiet de sarcini.</w:t>
      </w:r>
    </w:p>
    <w:p w14:paraId="0BDCF480" w14:textId="310F69E6" w:rsidR="006B13F5" w:rsidRPr="00012CFB" w:rsidRDefault="006B13F5" w:rsidP="006B13F5">
      <w:pPr>
        <w:pStyle w:val="ListParagraph"/>
        <w:numPr>
          <w:ilvl w:val="0"/>
          <w:numId w:val="1"/>
        </w:numPr>
        <w:spacing w:before="120" w:after="120"/>
        <w:jc w:val="both"/>
        <w:rPr>
          <w:lang w:val="ro-RO"/>
        </w:rPr>
      </w:pPr>
      <w:r w:rsidRPr="00012CFB">
        <w:rPr>
          <w:b/>
          <w:lang w:val="ro-RO"/>
        </w:rPr>
        <w:t>S</w:t>
      </w:r>
      <w:r w:rsidR="007B696C" w:rsidRPr="00012CFB">
        <w:rPr>
          <w:b/>
          <w:lang w:val="ro-RO"/>
        </w:rPr>
        <w:t>p</w:t>
      </w:r>
      <w:r w:rsidRPr="00012CFB">
        <w:rPr>
          <w:b/>
          <w:lang w:val="ro-RO"/>
        </w:rPr>
        <w:t>ecificațiile contractului de achiziție</w:t>
      </w:r>
    </w:p>
    <w:p w14:paraId="063CAAAD" w14:textId="07515BE6" w:rsidR="000F74AC" w:rsidRPr="00012CFB" w:rsidRDefault="000F74AC" w:rsidP="00091D05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t>Obiectul contr</w:t>
      </w:r>
      <w:r w:rsidR="00D267F9" w:rsidRPr="00012CFB">
        <w:rPr>
          <w:lang w:val="ro-RO"/>
        </w:rPr>
        <w:t xml:space="preserve">actului este </w:t>
      </w:r>
      <w:r w:rsidR="00585CA0" w:rsidRPr="00012CFB">
        <w:rPr>
          <w:lang w:val="ro-RO"/>
        </w:rPr>
        <w:t>furnizarea ehipamete</w:t>
      </w:r>
      <w:r w:rsidR="00C50CD6" w:rsidRPr="00012CFB">
        <w:rPr>
          <w:lang w:val="ro-RO"/>
        </w:rPr>
        <w:t>lor pentru realizarea Bootcamp-ului</w:t>
      </w:r>
      <w:r w:rsidR="00B35B56" w:rsidRPr="00012CFB">
        <w:rPr>
          <w:lang w:val="ro-RO"/>
        </w:rPr>
        <w:t xml:space="preserve">, conform specificațiilor </w:t>
      </w:r>
      <w:r w:rsidR="00D267F9" w:rsidRPr="00012CFB">
        <w:rPr>
          <w:lang w:val="ro-RO"/>
        </w:rPr>
        <w:t>din prezentul caiet de sarcini.</w:t>
      </w:r>
    </w:p>
    <w:p w14:paraId="606C6984" w14:textId="4BDBDD1F" w:rsidR="00187265" w:rsidRPr="00012CFB" w:rsidRDefault="007F046D" w:rsidP="00091D05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t>Produsele se livrează la adresa specificată de achizitor, în contractul de furnizare</w:t>
      </w:r>
      <w:r w:rsidR="00A75231" w:rsidRPr="00012CFB">
        <w:rPr>
          <w:lang w:val="ro-RO"/>
        </w:rPr>
        <w:t xml:space="preserve">. </w:t>
      </w:r>
      <w:r w:rsidRPr="00B83A88">
        <w:rPr>
          <w:highlight w:val="yellow"/>
          <w:lang w:val="ro-RO"/>
        </w:rPr>
        <w:t>Termenul de furnizare a produsel</w:t>
      </w:r>
      <w:r w:rsidR="006B13F5" w:rsidRPr="00B83A88">
        <w:rPr>
          <w:highlight w:val="yellow"/>
          <w:lang w:val="ro-RO"/>
        </w:rPr>
        <w:t xml:space="preserve">or este de maxim 30 de zile după </w:t>
      </w:r>
      <w:r w:rsidR="00012CFB" w:rsidRPr="00B83A88">
        <w:rPr>
          <w:highlight w:val="yellow"/>
          <w:lang w:val="ro-RO"/>
        </w:rPr>
        <w:t>semnarea contractului</w:t>
      </w:r>
      <w:r w:rsidRPr="00B83A88">
        <w:rPr>
          <w:highlight w:val="yellow"/>
          <w:lang w:val="ro-RO"/>
        </w:rPr>
        <w:t>.</w:t>
      </w:r>
    </w:p>
    <w:p w14:paraId="3531F062" w14:textId="0711B27B" w:rsidR="007F046D" w:rsidRPr="00012CFB" w:rsidRDefault="007F046D" w:rsidP="00091D05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t>În cadrul derulării contractului ca urmare a unei situații de forță majoră pentru furnizor decalarea termenului de livrare se va face numai cu acordul autorității contractante, ca urmare a unei notificări și doar</w:t>
      </w:r>
      <w:r w:rsidR="00E71E1A" w:rsidRPr="00012CFB">
        <w:rPr>
          <w:lang w:val="ro-RO"/>
        </w:rPr>
        <w:t xml:space="preserve"> în situații justificate de furnizor. Ofertantul își va asuma responsabilitatea livrării produselor în termenele stabilite, în sens contrar achizitorul va putea lua măsuri de penalizare a acestuia.</w:t>
      </w:r>
    </w:p>
    <w:p w14:paraId="3A18CF69" w14:textId="7590DAB5" w:rsidR="00585CA0" w:rsidRPr="00012CFB" w:rsidRDefault="00091D05" w:rsidP="00091D05">
      <w:pPr>
        <w:spacing w:before="120" w:after="120"/>
        <w:jc w:val="both"/>
        <w:rPr>
          <w:lang w:val="ro-RO"/>
        </w:rPr>
      </w:pPr>
      <w:r w:rsidRPr="00012CFB">
        <w:rPr>
          <w:lang w:val="ro-RO"/>
        </w:rPr>
        <w:t>Produsele livrate trebuie să fie noi și, după caz, să aibă termenele de garanție legale. Nu vor fi acceptate produse refolos</w:t>
      </w:r>
      <w:r w:rsidR="00A75231" w:rsidRPr="00012CFB">
        <w:rPr>
          <w:lang w:val="ro-RO"/>
        </w:rPr>
        <w:t xml:space="preserve">ite, resigilate, reîncărcate, </w:t>
      </w:r>
      <w:r w:rsidRPr="00012CFB">
        <w:rPr>
          <w:lang w:val="ro-RO"/>
        </w:rPr>
        <w:t>recondiționate sau orice alte produse care au rezultat din refolosirea unor alte produse.</w:t>
      </w:r>
    </w:p>
    <w:p w14:paraId="66737F26" w14:textId="77777777" w:rsidR="008E1DD5" w:rsidRPr="00012CFB" w:rsidRDefault="008E1DD5" w:rsidP="008E1DD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lang w:val="ro-RO"/>
        </w:rPr>
      </w:pPr>
      <w:r w:rsidRPr="00012CFB">
        <w:rPr>
          <w:rStyle w:val="normaltextrun"/>
          <w:b/>
          <w:lang w:val="ro-RO"/>
        </w:rPr>
        <w:t xml:space="preserve">Criteriul de atribuire: prețul cel mai scăzut. </w:t>
      </w:r>
    </w:p>
    <w:p w14:paraId="3986C553" w14:textId="77E1C592" w:rsidR="008E1DD5" w:rsidRPr="00012CFB" w:rsidRDefault="008E1DD5" w:rsidP="008E1DD5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lang w:val="ro-RO"/>
        </w:rPr>
      </w:pPr>
      <w:r w:rsidRPr="00012CFB">
        <w:rPr>
          <w:rStyle w:val="normaltextrun"/>
          <w:lang w:val="ro-RO"/>
        </w:rPr>
        <w:t xml:space="preserve">Achizitorul va încheie contractul cu ofertantul al cărui propunerea are prețul cel mai scăzut. </w:t>
      </w:r>
    </w:p>
    <w:p w14:paraId="024CD813" w14:textId="77777777" w:rsidR="008E1DD5" w:rsidRPr="00012CFB" w:rsidRDefault="008E1DD5" w:rsidP="008E1DD5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lang w:val="ro-RO"/>
        </w:rPr>
      </w:pPr>
      <w:r w:rsidRPr="00B83A88">
        <w:rPr>
          <w:rStyle w:val="normaltextrun"/>
          <w:highlight w:val="yellow"/>
          <w:lang w:val="ro-RO"/>
        </w:rPr>
        <w:t>În situația în care în momentul atribuirii se constată că sunt două sau mai multe oferte cu același preț, se va solicita reofertarea a propunerii.</w:t>
      </w:r>
      <w:r w:rsidRPr="00012CFB">
        <w:rPr>
          <w:rStyle w:val="normaltextrun"/>
          <w:lang w:val="ro-RO"/>
        </w:rPr>
        <w:t xml:space="preserve"> </w:t>
      </w:r>
    </w:p>
    <w:p w14:paraId="40E4CB21" w14:textId="72517498" w:rsidR="008E1DD5" w:rsidRPr="00012CFB" w:rsidRDefault="008E1DD5" w:rsidP="008E1DD5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lang w:val="ro-RO"/>
        </w:rPr>
      </w:pPr>
      <w:r w:rsidRPr="00012CFB">
        <w:rPr>
          <w:rStyle w:val="normaltextrun"/>
          <w:lang w:val="ro-RO"/>
        </w:rPr>
        <w:t xml:space="preserve">Dacă ofertantul al cărui ofertă a fost declarată câștigătoare refuză semnarea contractului, se relua procedura de achiziție în aceleași condiții. </w:t>
      </w:r>
    </w:p>
    <w:p w14:paraId="47AA8BFC" w14:textId="0959FA3D" w:rsidR="008E1DD5" w:rsidRPr="00012CFB" w:rsidRDefault="008E1DD5" w:rsidP="008E1DD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lang w:val="ro-RO"/>
        </w:rPr>
      </w:pPr>
      <w:r w:rsidRPr="00012CFB">
        <w:rPr>
          <w:rStyle w:val="normaltextrun"/>
          <w:b/>
          <w:bCs/>
          <w:lang w:val="ro-RO"/>
        </w:rPr>
        <w:t>Informații privind depunerea ofertei:</w:t>
      </w:r>
      <w:r w:rsidRPr="00012CFB">
        <w:rPr>
          <w:rStyle w:val="eop"/>
          <w:lang w:val="ro-RO"/>
        </w:rPr>
        <w:t> </w:t>
      </w:r>
    </w:p>
    <w:p w14:paraId="74C911E5" w14:textId="399ED1B3" w:rsidR="008E1DD5" w:rsidRPr="00012CFB" w:rsidRDefault="008E1DD5" w:rsidP="008E1D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o-RO"/>
        </w:rPr>
      </w:pPr>
      <w:r w:rsidRPr="00022724">
        <w:rPr>
          <w:rStyle w:val="normaltextrun"/>
          <w:lang w:val="ro-RO"/>
        </w:rPr>
        <w:t>Termen limită de depunere a ofertelor: </w:t>
      </w:r>
      <w:r w:rsidR="00022724" w:rsidRPr="00022724">
        <w:rPr>
          <w:rStyle w:val="normaltextrun"/>
          <w:lang w:val="ro-RO"/>
        </w:rPr>
        <w:t>09.11.2020</w:t>
      </w:r>
    </w:p>
    <w:p w14:paraId="60C065BE" w14:textId="51EB09D3" w:rsidR="008E1DD5" w:rsidRPr="00012CFB" w:rsidRDefault="008E1DD5" w:rsidP="008E1D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o-RO"/>
        </w:rPr>
      </w:pPr>
      <w:r w:rsidRPr="00012CFB">
        <w:rPr>
          <w:rStyle w:val="normaltextrun"/>
          <w:lang w:val="ro-RO"/>
        </w:rPr>
        <w:t>Ofertanții interesaţi sunt rugaţi să depună oferta personal sau să trimită către APPAR  prin </w:t>
      </w:r>
      <w:r w:rsidRPr="00012CFB">
        <w:rPr>
          <w:rStyle w:val="normaltextrun"/>
          <w:color w:val="000000"/>
          <w:lang w:val="ro-RO"/>
        </w:rPr>
        <w:t>poştă la adresa: Str. Mihai Eminescu, nr.25/A, 410019 Oradea, Jud. Bihor sau prin email la </w:t>
      </w:r>
      <w:hyperlink r:id="rId9" w:tgtFrame="_blank" w:history="1">
        <w:r w:rsidRPr="00012CFB">
          <w:rPr>
            <w:rStyle w:val="normaltextrun"/>
            <w:color w:val="0000FF"/>
            <w:u w:val="single"/>
            <w:lang w:val="ro-RO"/>
          </w:rPr>
          <w:t>office@rove.ro</w:t>
        </w:r>
      </w:hyperlink>
      <w:r w:rsidRPr="00012CFB">
        <w:rPr>
          <w:rStyle w:val="normaltextrun"/>
          <w:color w:val="000000"/>
          <w:lang w:val="ro-RO"/>
        </w:rPr>
        <w:t>. </w:t>
      </w:r>
      <w:r w:rsidRPr="00012CFB">
        <w:rPr>
          <w:rStyle w:val="eop"/>
          <w:color w:val="000000"/>
          <w:lang w:val="ro-RO"/>
        </w:rPr>
        <w:t> </w:t>
      </w:r>
    </w:p>
    <w:p w14:paraId="134E118E" w14:textId="77777777" w:rsidR="007D2188" w:rsidRPr="00012CFB" w:rsidRDefault="007D2188" w:rsidP="00DF6F75">
      <w:pPr>
        <w:jc w:val="both"/>
        <w:rPr>
          <w:lang w:val="ro-RO"/>
        </w:rPr>
      </w:pPr>
    </w:p>
    <w:p w14:paraId="67C75074" w14:textId="77777777" w:rsidR="006B13F5" w:rsidRPr="00012CFB" w:rsidRDefault="006B13F5" w:rsidP="006B13F5">
      <w:pPr>
        <w:ind w:left="1440"/>
        <w:jc w:val="both"/>
        <w:rPr>
          <w:lang w:val="ro-RO"/>
        </w:rPr>
      </w:pPr>
      <w:r w:rsidRPr="00012CFB">
        <w:rPr>
          <w:lang w:val="ro-RO"/>
        </w:rPr>
        <w:t>Întocmit de,</w:t>
      </w:r>
    </w:p>
    <w:p w14:paraId="64665844" w14:textId="77777777" w:rsidR="006B13F5" w:rsidRPr="00012CFB" w:rsidRDefault="006B13F5" w:rsidP="006B13F5">
      <w:pPr>
        <w:ind w:left="1440"/>
        <w:jc w:val="both"/>
        <w:rPr>
          <w:lang w:val="ro-RO"/>
        </w:rPr>
      </w:pPr>
      <w:r w:rsidRPr="00012CFB">
        <w:rPr>
          <w:lang w:val="ro-RO"/>
        </w:rPr>
        <w:t>Tóth Erika</w:t>
      </w:r>
      <w:bookmarkStart w:id="1" w:name="_GoBack"/>
      <w:bookmarkEnd w:id="1"/>
    </w:p>
    <w:p w14:paraId="35043C12" w14:textId="77777777" w:rsidR="00746114" w:rsidRPr="00012CFB" w:rsidRDefault="00746114" w:rsidP="00DF6F75">
      <w:pPr>
        <w:jc w:val="both"/>
        <w:rPr>
          <w:lang w:val="ro-RO"/>
        </w:rPr>
      </w:pPr>
    </w:p>
    <w:p w14:paraId="7D83E7D7" w14:textId="77777777" w:rsidR="008345B2" w:rsidRPr="00012CFB" w:rsidRDefault="008345B2" w:rsidP="00DF6F75">
      <w:pPr>
        <w:jc w:val="both"/>
        <w:rPr>
          <w:lang w:val="ro-RO"/>
        </w:rPr>
      </w:pPr>
    </w:p>
    <w:sectPr w:rsidR="008345B2" w:rsidRPr="00012CFB" w:rsidSect="00AA50C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274" w:bottom="1134" w:left="1417" w:header="56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42D3" w14:textId="77777777" w:rsidR="00AD373B" w:rsidRDefault="00AD373B">
      <w:r>
        <w:separator/>
      </w:r>
    </w:p>
  </w:endnote>
  <w:endnote w:type="continuationSeparator" w:id="0">
    <w:p w14:paraId="6B1F4F38" w14:textId="77777777" w:rsidR="00AD373B" w:rsidRDefault="00AD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panose1 w:val="020B0604020202020204"/>
    <w:charset w:val="00"/>
    <w:family w:val="auto"/>
    <w:pitch w:val="variable"/>
    <w:sig w:usb0="00000001" w:usb1="00000000" w:usb2="00000000" w:usb3="00000000" w:csb0="00000093" w:csb1="00000000"/>
  </w:font>
  <w:font w:name="Open Sans"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3E48" w14:textId="77777777" w:rsidR="004A538D" w:rsidRDefault="004A5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0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203190" w14:textId="77777777" w:rsidR="004A538D" w:rsidRDefault="004A5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900C" w14:textId="77777777" w:rsidR="004A538D" w:rsidRDefault="004A538D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012CFB">
      <w:rPr>
        <w:rStyle w:val="PageNumber"/>
        <w:rFonts w:ascii="Arial" w:hAnsi="Arial"/>
        <w:noProof/>
        <w:sz w:val="22"/>
      </w:rPr>
      <w:t>3</w:t>
    </w:r>
    <w:r>
      <w:rPr>
        <w:rStyle w:val="PageNumber"/>
        <w:rFonts w:ascii="Arial" w:hAnsi="Arial"/>
        <w:sz w:val="22"/>
      </w:rPr>
      <w:fldChar w:fldCharType="end"/>
    </w:r>
  </w:p>
  <w:p w14:paraId="6AE5EA0F" w14:textId="77777777" w:rsidR="004A538D" w:rsidRDefault="004A538D" w:rsidP="003D1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4368" w14:textId="77777777" w:rsidR="00AD373B" w:rsidRDefault="00AD373B">
      <w:r>
        <w:separator/>
      </w:r>
    </w:p>
  </w:footnote>
  <w:footnote w:type="continuationSeparator" w:id="0">
    <w:p w14:paraId="479E733F" w14:textId="77777777" w:rsidR="00AD373B" w:rsidRDefault="00AD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1C7B" w14:textId="77777777" w:rsidR="00AA50C1" w:rsidRPr="00C87CEF" w:rsidRDefault="00821231" w:rsidP="00AA50C1">
    <w:pPr>
      <w:pStyle w:val="Header"/>
      <w:rPr>
        <w:noProof/>
        <w:lang w:val="en-US"/>
      </w:rPr>
    </w:pPr>
    <w:r w:rsidRPr="005A5C02">
      <w:rPr>
        <w:noProof/>
        <w:lang w:val="en-US"/>
      </w:rPr>
      <w:drawing>
        <wp:inline distT="0" distB="0" distL="0" distR="0" wp14:anchorId="60F44F73" wp14:editId="1798E5FE">
          <wp:extent cx="2876550" cy="676275"/>
          <wp:effectExtent l="0" t="0" r="0" b="9525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0C1">
      <w:rPr>
        <w:noProof/>
        <w:lang w:val="en-US" w:eastAsia="en-GB"/>
      </w:rPr>
      <w:t xml:space="preserve">                                    </w:t>
    </w:r>
    <w:r w:rsidRPr="00D06063">
      <w:rPr>
        <w:rFonts w:ascii="Montserrat Light" w:hAnsi="Montserrat Light"/>
        <w:noProof/>
        <w:lang w:val="en-US"/>
      </w:rPr>
      <w:drawing>
        <wp:inline distT="0" distB="0" distL="0" distR="0" wp14:anchorId="5FBBF45F" wp14:editId="489ADC11">
          <wp:extent cx="64770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0C1">
      <w:rPr>
        <w:rFonts w:ascii="Montserrat Light" w:hAnsi="Montserrat Light"/>
        <w:noProof/>
        <w:lang w:val="en-US"/>
      </w:rPr>
      <w:t xml:space="preserve">   </w:t>
    </w:r>
    <w:r w:rsidRPr="00D06063">
      <w:rPr>
        <w:noProof/>
        <w:lang w:val="en-US"/>
      </w:rPr>
      <w:drawing>
        <wp:inline distT="0" distB="0" distL="0" distR="0" wp14:anchorId="77F9662B" wp14:editId="35D17256">
          <wp:extent cx="600075" cy="666750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38B9B" w14:textId="77777777" w:rsidR="00D60545" w:rsidRPr="00D60545" w:rsidRDefault="000D1C34" w:rsidP="00D60545">
    <w:pPr>
      <w:keepNext/>
      <w:widowControl w:val="0"/>
      <w:spacing w:after="120" w:line="276" w:lineRule="auto"/>
      <w:jc w:val="right"/>
      <w:rPr>
        <w:rFonts w:ascii="Open Sans" w:hAnsi="Open Sans" w:cs="Open Sans"/>
        <w:b/>
        <w:color w:val="1F4E79"/>
        <w:sz w:val="20"/>
        <w:szCs w:val="20"/>
      </w:rPr>
    </w:pPr>
    <w:r w:rsidRPr="00C87CEF">
      <w:rPr>
        <w:rFonts w:ascii="Open Sans" w:hAnsi="Open Sans" w:cs="Open Sans"/>
        <w:b/>
        <w:color w:val="1F4E79"/>
        <w:sz w:val="20"/>
        <w:szCs w:val="20"/>
      </w:rPr>
      <w:t xml:space="preserve">Partnership Agreement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7FA0" w14:textId="77777777" w:rsidR="00CB1690" w:rsidRPr="00C87CEF" w:rsidRDefault="00821231" w:rsidP="00C87CEF">
    <w:pPr>
      <w:pStyle w:val="Header"/>
      <w:rPr>
        <w:noProof/>
        <w:lang w:val="en-US"/>
      </w:rPr>
    </w:pPr>
    <w:r w:rsidRPr="005A5C02">
      <w:rPr>
        <w:noProof/>
        <w:lang w:val="en-US"/>
      </w:rPr>
      <w:drawing>
        <wp:inline distT="0" distB="0" distL="0" distR="0" wp14:anchorId="3F1C2AAE" wp14:editId="369E1C18">
          <wp:extent cx="2876550" cy="676275"/>
          <wp:effectExtent l="0" t="0" r="0" b="9525"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CEF">
      <w:rPr>
        <w:noProof/>
        <w:lang w:val="en-US" w:eastAsia="en-GB"/>
      </w:rPr>
      <w:t xml:space="preserve">                                    </w:t>
    </w:r>
    <w:r w:rsidRPr="00D06063">
      <w:rPr>
        <w:rFonts w:ascii="Montserrat Light" w:hAnsi="Montserrat Light"/>
        <w:noProof/>
        <w:lang w:val="en-US"/>
      </w:rPr>
      <w:drawing>
        <wp:inline distT="0" distB="0" distL="0" distR="0" wp14:anchorId="6AA8981D" wp14:editId="60E070BE">
          <wp:extent cx="647700" cy="581025"/>
          <wp:effectExtent l="0" t="0" r="0" b="952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CEF">
      <w:rPr>
        <w:rFonts w:ascii="Montserrat Light" w:hAnsi="Montserrat Light"/>
        <w:noProof/>
        <w:lang w:val="en-US"/>
      </w:rPr>
      <w:t xml:space="preserve">   </w:t>
    </w:r>
    <w:r w:rsidRPr="00D06063">
      <w:rPr>
        <w:noProof/>
        <w:lang w:val="en-US"/>
      </w:rPr>
      <w:drawing>
        <wp:inline distT="0" distB="0" distL="0" distR="0" wp14:anchorId="1D520B8E" wp14:editId="6F921AF4">
          <wp:extent cx="600075" cy="666750"/>
          <wp:effectExtent l="0" t="0" r="952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121BF" w14:textId="77777777" w:rsidR="00CB1690" w:rsidRPr="00544104" w:rsidRDefault="00CB1690">
    <w:pPr>
      <w:pStyle w:val="Header"/>
      <w:rPr>
        <w:rFonts w:ascii="Open Sans" w:hAnsi="Open Sans" w:cs="Open Sans"/>
        <w:sz w:val="16"/>
        <w:szCs w:val="16"/>
      </w:rPr>
    </w:pPr>
  </w:p>
  <w:p w14:paraId="623889B5" w14:textId="77777777" w:rsidR="00CB1690" w:rsidRPr="003932A3" w:rsidRDefault="0051574B" w:rsidP="0051574B">
    <w:pPr>
      <w:keepNext/>
      <w:widowControl w:val="0"/>
      <w:spacing w:after="120" w:line="276" w:lineRule="auto"/>
      <w:jc w:val="right"/>
      <w:rPr>
        <w:rFonts w:ascii="Trebuchet MS" w:hAnsi="Trebuchet MS" w:cs="Open Sans"/>
        <w:b/>
        <w:color w:val="1F4E79"/>
        <w:sz w:val="20"/>
        <w:szCs w:val="20"/>
      </w:rPr>
    </w:pPr>
    <w:r w:rsidRPr="003932A3">
      <w:rPr>
        <w:rFonts w:ascii="Trebuchet MS" w:hAnsi="Trebuchet MS" w:cs="Open Sans"/>
        <w:b/>
        <w:color w:val="1F4E79"/>
        <w:sz w:val="20"/>
        <w:szCs w:val="20"/>
      </w:rPr>
      <w:t xml:space="preserve">Partnership Agreement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34D"/>
    <w:multiLevelType w:val="hybridMultilevel"/>
    <w:tmpl w:val="050C011E"/>
    <w:lvl w:ilvl="0" w:tplc="7D0CDB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2D6"/>
    <w:multiLevelType w:val="hybridMultilevel"/>
    <w:tmpl w:val="4366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2212"/>
    <w:multiLevelType w:val="multilevel"/>
    <w:tmpl w:val="FDA8D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8F338A"/>
    <w:multiLevelType w:val="multilevel"/>
    <w:tmpl w:val="FDA8D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C70FE8"/>
    <w:multiLevelType w:val="hybridMultilevel"/>
    <w:tmpl w:val="4366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1CD0"/>
    <w:multiLevelType w:val="hybridMultilevel"/>
    <w:tmpl w:val="7FDC7B5A"/>
    <w:lvl w:ilvl="0" w:tplc="DEC029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24F2"/>
    <w:multiLevelType w:val="hybridMultilevel"/>
    <w:tmpl w:val="214A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74750"/>
    <w:multiLevelType w:val="hybridMultilevel"/>
    <w:tmpl w:val="557854E4"/>
    <w:lvl w:ilvl="0" w:tplc="94806E28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9095A"/>
    <w:multiLevelType w:val="hybridMultilevel"/>
    <w:tmpl w:val="E33E6F50"/>
    <w:lvl w:ilvl="0" w:tplc="9BBAA2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046C2D"/>
    <w:multiLevelType w:val="multilevel"/>
    <w:tmpl w:val="B274AE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2A2567"/>
    <w:multiLevelType w:val="multilevel"/>
    <w:tmpl w:val="B274AE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5830A1"/>
    <w:multiLevelType w:val="hybridMultilevel"/>
    <w:tmpl w:val="CA6E5E26"/>
    <w:lvl w:ilvl="0" w:tplc="CB644E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20"/>
    <w:rsid w:val="0000026C"/>
    <w:rsid w:val="00000295"/>
    <w:rsid w:val="00001D4E"/>
    <w:rsid w:val="0000305D"/>
    <w:rsid w:val="00006EB1"/>
    <w:rsid w:val="00011751"/>
    <w:rsid w:val="00012CFB"/>
    <w:rsid w:val="00015188"/>
    <w:rsid w:val="00016B80"/>
    <w:rsid w:val="00022724"/>
    <w:rsid w:val="00022864"/>
    <w:rsid w:val="00022BAE"/>
    <w:rsid w:val="000235F8"/>
    <w:rsid w:val="000262D7"/>
    <w:rsid w:val="00027505"/>
    <w:rsid w:val="00033294"/>
    <w:rsid w:val="000358E7"/>
    <w:rsid w:val="000461AA"/>
    <w:rsid w:val="00046204"/>
    <w:rsid w:val="00047EF9"/>
    <w:rsid w:val="00055C92"/>
    <w:rsid w:val="00056011"/>
    <w:rsid w:val="000561A9"/>
    <w:rsid w:val="000575AD"/>
    <w:rsid w:val="0006008D"/>
    <w:rsid w:val="00060558"/>
    <w:rsid w:val="00062B57"/>
    <w:rsid w:val="00062F4B"/>
    <w:rsid w:val="00067108"/>
    <w:rsid w:val="00067E1B"/>
    <w:rsid w:val="00071DAB"/>
    <w:rsid w:val="00072328"/>
    <w:rsid w:val="0007739E"/>
    <w:rsid w:val="00077F3B"/>
    <w:rsid w:val="0008192B"/>
    <w:rsid w:val="00082FE3"/>
    <w:rsid w:val="00083334"/>
    <w:rsid w:val="000863CA"/>
    <w:rsid w:val="0008718B"/>
    <w:rsid w:val="000871DF"/>
    <w:rsid w:val="00087CB9"/>
    <w:rsid w:val="00087DA1"/>
    <w:rsid w:val="00091389"/>
    <w:rsid w:val="00091D05"/>
    <w:rsid w:val="00093182"/>
    <w:rsid w:val="000936F3"/>
    <w:rsid w:val="000955C2"/>
    <w:rsid w:val="00096F83"/>
    <w:rsid w:val="000A16FA"/>
    <w:rsid w:val="000A18E1"/>
    <w:rsid w:val="000A227A"/>
    <w:rsid w:val="000A2819"/>
    <w:rsid w:val="000A2A21"/>
    <w:rsid w:val="000B4C14"/>
    <w:rsid w:val="000B789E"/>
    <w:rsid w:val="000C07BB"/>
    <w:rsid w:val="000C2148"/>
    <w:rsid w:val="000C5FBD"/>
    <w:rsid w:val="000C6D5C"/>
    <w:rsid w:val="000D04D8"/>
    <w:rsid w:val="000D1C34"/>
    <w:rsid w:val="000D37DE"/>
    <w:rsid w:val="000D3C39"/>
    <w:rsid w:val="000D3FEE"/>
    <w:rsid w:val="000D7F52"/>
    <w:rsid w:val="000E1EB9"/>
    <w:rsid w:val="000E1F45"/>
    <w:rsid w:val="000E4CCF"/>
    <w:rsid w:val="000E5E53"/>
    <w:rsid w:val="000E5FED"/>
    <w:rsid w:val="000F0889"/>
    <w:rsid w:val="000F14A0"/>
    <w:rsid w:val="000F201E"/>
    <w:rsid w:val="000F40CD"/>
    <w:rsid w:val="000F74AC"/>
    <w:rsid w:val="000F74D4"/>
    <w:rsid w:val="000F7569"/>
    <w:rsid w:val="000F7FB1"/>
    <w:rsid w:val="00103A8A"/>
    <w:rsid w:val="00107262"/>
    <w:rsid w:val="00113874"/>
    <w:rsid w:val="00115063"/>
    <w:rsid w:val="00117CE5"/>
    <w:rsid w:val="00122C8C"/>
    <w:rsid w:val="0012430E"/>
    <w:rsid w:val="0012433F"/>
    <w:rsid w:val="00125DBD"/>
    <w:rsid w:val="0014305E"/>
    <w:rsid w:val="001439C9"/>
    <w:rsid w:val="00143A45"/>
    <w:rsid w:val="00146741"/>
    <w:rsid w:val="00147794"/>
    <w:rsid w:val="0015248C"/>
    <w:rsid w:val="001530C6"/>
    <w:rsid w:val="0015572C"/>
    <w:rsid w:val="00157BB3"/>
    <w:rsid w:val="001639DE"/>
    <w:rsid w:val="00163D58"/>
    <w:rsid w:val="00166A4B"/>
    <w:rsid w:val="00166CD2"/>
    <w:rsid w:val="00167CE2"/>
    <w:rsid w:val="001750AB"/>
    <w:rsid w:val="00175972"/>
    <w:rsid w:val="00176749"/>
    <w:rsid w:val="00176CEE"/>
    <w:rsid w:val="001812E6"/>
    <w:rsid w:val="00185100"/>
    <w:rsid w:val="0018651E"/>
    <w:rsid w:val="00187265"/>
    <w:rsid w:val="0019175A"/>
    <w:rsid w:val="001919E4"/>
    <w:rsid w:val="00193884"/>
    <w:rsid w:val="00194D8B"/>
    <w:rsid w:val="001A1A71"/>
    <w:rsid w:val="001A2E89"/>
    <w:rsid w:val="001A4CFD"/>
    <w:rsid w:val="001A5E05"/>
    <w:rsid w:val="001A711B"/>
    <w:rsid w:val="001A7A1A"/>
    <w:rsid w:val="001B0B2B"/>
    <w:rsid w:val="001B0FDE"/>
    <w:rsid w:val="001B431D"/>
    <w:rsid w:val="001B6D77"/>
    <w:rsid w:val="001B7481"/>
    <w:rsid w:val="001B771F"/>
    <w:rsid w:val="001C1CBC"/>
    <w:rsid w:val="001C1CD8"/>
    <w:rsid w:val="001D0148"/>
    <w:rsid w:val="001D1B2D"/>
    <w:rsid w:val="001D56B1"/>
    <w:rsid w:val="001E1F97"/>
    <w:rsid w:val="001E25E9"/>
    <w:rsid w:val="001E2B92"/>
    <w:rsid w:val="001E31C9"/>
    <w:rsid w:val="001E3C83"/>
    <w:rsid w:val="001E4053"/>
    <w:rsid w:val="001F0531"/>
    <w:rsid w:val="001F4112"/>
    <w:rsid w:val="001F7092"/>
    <w:rsid w:val="00203B92"/>
    <w:rsid w:val="00204CC8"/>
    <w:rsid w:val="00205E31"/>
    <w:rsid w:val="002065B6"/>
    <w:rsid w:val="00210401"/>
    <w:rsid w:val="00212786"/>
    <w:rsid w:val="0021369B"/>
    <w:rsid w:val="00214CC2"/>
    <w:rsid w:val="00216BCF"/>
    <w:rsid w:val="002204B5"/>
    <w:rsid w:val="0022057E"/>
    <w:rsid w:val="002217FB"/>
    <w:rsid w:val="00221E45"/>
    <w:rsid w:val="00222A43"/>
    <w:rsid w:val="00225C5E"/>
    <w:rsid w:val="002336BA"/>
    <w:rsid w:val="00237781"/>
    <w:rsid w:val="002405C8"/>
    <w:rsid w:val="002450CE"/>
    <w:rsid w:val="00246700"/>
    <w:rsid w:val="002471B6"/>
    <w:rsid w:val="002471DF"/>
    <w:rsid w:val="00247AA0"/>
    <w:rsid w:val="002614B7"/>
    <w:rsid w:val="002636A8"/>
    <w:rsid w:val="00263F3C"/>
    <w:rsid w:val="002646A5"/>
    <w:rsid w:val="0026486E"/>
    <w:rsid w:val="002674D8"/>
    <w:rsid w:val="00267918"/>
    <w:rsid w:val="00270311"/>
    <w:rsid w:val="00273F4B"/>
    <w:rsid w:val="00277A82"/>
    <w:rsid w:val="00287949"/>
    <w:rsid w:val="00287AD8"/>
    <w:rsid w:val="00290E36"/>
    <w:rsid w:val="002912C5"/>
    <w:rsid w:val="00291353"/>
    <w:rsid w:val="00291C0C"/>
    <w:rsid w:val="002A20EB"/>
    <w:rsid w:val="002A2819"/>
    <w:rsid w:val="002A5479"/>
    <w:rsid w:val="002A78C9"/>
    <w:rsid w:val="002B4FE8"/>
    <w:rsid w:val="002B5458"/>
    <w:rsid w:val="002B7E32"/>
    <w:rsid w:val="002C0874"/>
    <w:rsid w:val="002C682E"/>
    <w:rsid w:val="002D4AB2"/>
    <w:rsid w:val="002D53B0"/>
    <w:rsid w:val="002D5599"/>
    <w:rsid w:val="002D6C0B"/>
    <w:rsid w:val="002D6FEC"/>
    <w:rsid w:val="002D7697"/>
    <w:rsid w:val="002D7750"/>
    <w:rsid w:val="002E2AF8"/>
    <w:rsid w:val="002E481F"/>
    <w:rsid w:val="002F242B"/>
    <w:rsid w:val="002F3353"/>
    <w:rsid w:val="002F4498"/>
    <w:rsid w:val="00301C7B"/>
    <w:rsid w:val="00303087"/>
    <w:rsid w:val="00305492"/>
    <w:rsid w:val="00311474"/>
    <w:rsid w:val="00312E0B"/>
    <w:rsid w:val="00314855"/>
    <w:rsid w:val="00315D28"/>
    <w:rsid w:val="00317A49"/>
    <w:rsid w:val="003248EC"/>
    <w:rsid w:val="00325600"/>
    <w:rsid w:val="00325E21"/>
    <w:rsid w:val="0032677D"/>
    <w:rsid w:val="0033039B"/>
    <w:rsid w:val="003342EA"/>
    <w:rsid w:val="00340463"/>
    <w:rsid w:val="0034066D"/>
    <w:rsid w:val="00341E23"/>
    <w:rsid w:val="00351703"/>
    <w:rsid w:val="00351B12"/>
    <w:rsid w:val="00354C40"/>
    <w:rsid w:val="0035584E"/>
    <w:rsid w:val="00355943"/>
    <w:rsid w:val="00356DF2"/>
    <w:rsid w:val="0036166A"/>
    <w:rsid w:val="00361C4C"/>
    <w:rsid w:val="0036349A"/>
    <w:rsid w:val="0036578A"/>
    <w:rsid w:val="00366EDA"/>
    <w:rsid w:val="0036700F"/>
    <w:rsid w:val="003718E4"/>
    <w:rsid w:val="00371FD8"/>
    <w:rsid w:val="00372238"/>
    <w:rsid w:val="003731EC"/>
    <w:rsid w:val="003742D8"/>
    <w:rsid w:val="003823A8"/>
    <w:rsid w:val="00391B8F"/>
    <w:rsid w:val="003932A3"/>
    <w:rsid w:val="00395075"/>
    <w:rsid w:val="00395DE4"/>
    <w:rsid w:val="00396C9B"/>
    <w:rsid w:val="003A051A"/>
    <w:rsid w:val="003A1D97"/>
    <w:rsid w:val="003A2C6F"/>
    <w:rsid w:val="003A2E4F"/>
    <w:rsid w:val="003A3136"/>
    <w:rsid w:val="003A7CD9"/>
    <w:rsid w:val="003B0B63"/>
    <w:rsid w:val="003B33D1"/>
    <w:rsid w:val="003B39F2"/>
    <w:rsid w:val="003B5B38"/>
    <w:rsid w:val="003B6123"/>
    <w:rsid w:val="003C1036"/>
    <w:rsid w:val="003C2CED"/>
    <w:rsid w:val="003C3C1C"/>
    <w:rsid w:val="003C583E"/>
    <w:rsid w:val="003D010B"/>
    <w:rsid w:val="003D127F"/>
    <w:rsid w:val="003D13B8"/>
    <w:rsid w:val="003D5540"/>
    <w:rsid w:val="003D5711"/>
    <w:rsid w:val="003D68B4"/>
    <w:rsid w:val="003E4DAD"/>
    <w:rsid w:val="003E56CE"/>
    <w:rsid w:val="003F1405"/>
    <w:rsid w:val="003F3502"/>
    <w:rsid w:val="003F498C"/>
    <w:rsid w:val="003F4E13"/>
    <w:rsid w:val="003F53EA"/>
    <w:rsid w:val="003F70C1"/>
    <w:rsid w:val="00402722"/>
    <w:rsid w:val="00402E46"/>
    <w:rsid w:val="00403424"/>
    <w:rsid w:val="00404263"/>
    <w:rsid w:val="00405431"/>
    <w:rsid w:val="00412278"/>
    <w:rsid w:val="004128BD"/>
    <w:rsid w:val="00412F43"/>
    <w:rsid w:val="0041363D"/>
    <w:rsid w:val="00413675"/>
    <w:rsid w:val="00414052"/>
    <w:rsid w:val="00423F6F"/>
    <w:rsid w:val="00424294"/>
    <w:rsid w:val="004258F2"/>
    <w:rsid w:val="004272E4"/>
    <w:rsid w:val="004307EF"/>
    <w:rsid w:val="00433B46"/>
    <w:rsid w:val="00446E5D"/>
    <w:rsid w:val="00454375"/>
    <w:rsid w:val="00454B55"/>
    <w:rsid w:val="0045666D"/>
    <w:rsid w:val="00465BDA"/>
    <w:rsid w:val="00465F36"/>
    <w:rsid w:val="00466473"/>
    <w:rsid w:val="004670F3"/>
    <w:rsid w:val="00470188"/>
    <w:rsid w:val="00480F68"/>
    <w:rsid w:val="00481B3B"/>
    <w:rsid w:val="00483041"/>
    <w:rsid w:val="00484D20"/>
    <w:rsid w:val="00485664"/>
    <w:rsid w:val="00485B57"/>
    <w:rsid w:val="004864D5"/>
    <w:rsid w:val="004876AD"/>
    <w:rsid w:val="00494464"/>
    <w:rsid w:val="00495233"/>
    <w:rsid w:val="004977EC"/>
    <w:rsid w:val="004A19D9"/>
    <w:rsid w:val="004A3306"/>
    <w:rsid w:val="004A34C3"/>
    <w:rsid w:val="004A4B36"/>
    <w:rsid w:val="004A538D"/>
    <w:rsid w:val="004A7009"/>
    <w:rsid w:val="004B2FE5"/>
    <w:rsid w:val="004B36E9"/>
    <w:rsid w:val="004B5A3C"/>
    <w:rsid w:val="004B7275"/>
    <w:rsid w:val="004C00C8"/>
    <w:rsid w:val="004C19FE"/>
    <w:rsid w:val="004C2163"/>
    <w:rsid w:val="004C436D"/>
    <w:rsid w:val="004D02BB"/>
    <w:rsid w:val="004D1244"/>
    <w:rsid w:val="004D3A2B"/>
    <w:rsid w:val="004D3A58"/>
    <w:rsid w:val="004D52C7"/>
    <w:rsid w:val="004E23E1"/>
    <w:rsid w:val="004E3BED"/>
    <w:rsid w:val="004E43DD"/>
    <w:rsid w:val="004E62F8"/>
    <w:rsid w:val="004E7C46"/>
    <w:rsid w:val="004F24DD"/>
    <w:rsid w:val="00505DCD"/>
    <w:rsid w:val="005076CE"/>
    <w:rsid w:val="005110EB"/>
    <w:rsid w:val="00511706"/>
    <w:rsid w:val="00512B84"/>
    <w:rsid w:val="0051574B"/>
    <w:rsid w:val="00517767"/>
    <w:rsid w:val="00517ED0"/>
    <w:rsid w:val="00524AB4"/>
    <w:rsid w:val="0052502B"/>
    <w:rsid w:val="00527EF6"/>
    <w:rsid w:val="00530E6A"/>
    <w:rsid w:val="005320B0"/>
    <w:rsid w:val="0053354C"/>
    <w:rsid w:val="00534644"/>
    <w:rsid w:val="0053484F"/>
    <w:rsid w:val="00536BC5"/>
    <w:rsid w:val="00541555"/>
    <w:rsid w:val="00541E14"/>
    <w:rsid w:val="00542155"/>
    <w:rsid w:val="00544104"/>
    <w:rsid w:val="00544567"/>
    <w:rsid w:val="005465AE"/>
    <w:rsid w:val="005513EA"/>
    <w:rsid w:val="00552F04"/>
    <w:rsid w:val="0055610D"/>
    <w:rsid w:val="005565F6"/>
    <w:rsid w:val="00560D11"/>
    <w:rsid w:val="0056187E"/>
    <w:rsid w:val="00563DD5"/>
    <w:rsid w:val="00564C53"/>
    <w:rsid w:val="00566247"/>
    <w:rsid w:val="005671F5"/>
    <w:rsid w:val="00570594"/>
    <w:rsid w:val="00570C3A"/>
    <w:rsid w:val="005725B5"/>
    <w:rsid w:val="005729CB"/>
    <w:rsid w:val="005758C6"/>
    <w:rsid w:val="00576376"/>
    <w:rsid w:val="005763D8"/>
    <w:rsid w:val="005831A3"/>
    <w:rsid w:val="005839DC"/>
    <w:rsid w:val="005854D5"/>
    <w:rsid w:val="00585CA0"/>
    <w:rsid w:val="00587690"/>
    <w:rsid w:val="00590328"/>
    <w:rsid w:val="0059259F"/>
    <w:rsid w:val="00595779"/>
    <w:rsid w:val="00596B9D"/>
    <w:rsid w:val="005973C0"/>
    <w:rsid w:val="005A0214"/>
    <w:rsid w:val="005A1932"/>
    <w:rsid w:val="005A4836"/>
    <w:rsid w:val="005A6657"/>
    <w:rsid w:val="005B00F4"/>
    <w:rsid w:val="005B1FFA"/>
    <w:rsid w:val="005B2ECA"/>
    <w:rsid w:val="005B59C8"/>
    <w:rsid w:val="005C680D"/>
    <w:rsid w:val="005C6858"/>
    <w:rsid w:val="005C68B1"/>
    <w:rsid w:val="005D331F"/>
    <w:rsid w:val="005D4F3B"/>
    <w:rsid w:val="005D5BFF"/>
    <w:rsid w:val="005E1615"/>
    <w:rsid w:val="005E3D2E"/>
    <w:rsid w:val="005E5B42"/>
    <w:rsid w:val="005E5F96"/>
    <w:rsid w:val="005E730F"/>
    <w:rsid w:val="005F655B"/>
    <w:rsid w:val="00600A30"/>
    <w:rsid w:val="00603350"/>
    <w:rsid w:val="0060660A"/>
    <w:rsid w:val="00610FC3"/>
    <w:rsid w:val="0061674F"/>
    <w:rsid w:val="00616B5A"/>
    <w:rsid w:val="00617B36"/>
    <w:rsid w:val="006204B2"/>
    <w:rsid w:val="00622C27"/>
    <w:rsid w:val="00623E79"/>
    <w:rsid w:val="00627AB2"/>
    <w:rsid w:val="006306E8"/>
    <w:rsid w:val="00634407"/>
    <w:rsid w:val="00636057"/>
    <w:rsid w:val="006379CA"/>
    <w:rsid w:val="006417CC"/>
    <w:rsid w:val="00641E2D"/>
    <w:rsid w:val="006423BD"/>
    <w:rsid w:val="00643090"/>
    <w:rsid w:val="0064514C"/>
    <w:rsid w:val="00646E98"/>
    <w:rsid w:val="00650530"/>
    <w:rsid w:val="00651228"/>
    <w:rsid w:val="00652A6B"/>
    <w:rsid w:val="00653426"/>
    <w:rsid w:val="006553DF"/>
    <w:rsid w:val="00655642"/>
    <w:rsid w:val="00655D57"/>
    <w:rsid w:val="00657C8E"/>
    <w:rsid w:val="00660FAC"/>
    <w:rsid w:val="00662B0C"/>
    <w:rsid w:val="006632D0"/>
    <w:rsid w:val="006651C3"/>
    <w:rsid w:val="0066781E"/>
    <w:rsid w:val="00673564"/>
    <w:rsid w:val="00674657"/>
    <w:rsid w:val="00676819"/>
    <w:rsid w:val="00677185"/>
    <w:rsid w:val="0068486A"/>
    <w:rsid w:val="0069305B"/>
    <w:rsid w:val="00695B28"/>
    <w:rsid w:val="00696282"/>
    <w:rsid w:val="00697070"/>
    <w:rsid w:val="00697E51"/>
    <w:rsid w:val="006A38D5"/>
    <w:rsid w:val="006A742B"/>
    <w:rsid w:val="006A7F01"/>
    <w:rsid w:val="006B13F5"/>
    <w:rsid w:val="006B21BE"/>
    <w:rsid w:val="006B5133"/>
    <w:rsid w:val="006C0DE7"/>
    <w:rsid w:val="006C586D"/>
    <w:rsid w:val="006D068A"/>
    <w:rsid w:val="006D1A0B"/>
    <w:rsid w:val="006D213B"/>
    <w:rsid w:val="006D3E2E"/>
    <w:rsid w:val="006E2280"/>
    <w:rsid w:val="006E7841"/>
    <w:rsid w:val="006F0E52"/>
    <w:rsid w:val="006F179E"/>
    <w:rsid w:val="006F2B43"/>
    <w:rsid w:val="006F2BF6"/>
    <w:rsid w:val="006F3F79"/>
    <w:rsid w:val="00700210"/>
    <w:rsid w:val="00700822"/>
    <w:rsid w:val="00700969"/>
    <w:rsid w:val="007020D8"/>
    <w:rsid w:val="00703DDB"/>
    <w:rsid w:val="00705B58"/>
    <w:rsid w:val="00710C48"/>
    <w:rsid w:val="00715B17"/>
    <w:rsid w:val="00716B5A"/>
    <w:rsid w:val="00717C42"/>
    <w:rsid w:val="007206F8"/>
    <w:rsid w:val="00726791"/>
    <w:rsid w:val="0073185D"/>
    <w:rsid w:val="00735435"/>
    <w:rsid w:val="007370DD"/>
    <w:rsid w:val="00742534"/>
    <w:rsid w:val="0074445C"/>
    <w:rsid w:val="00746114"/>
    <w:rsid w:val="00746C24"/>
    <w:rsid w:val="007479D0"/>
    <w:rsid w:val="00751F33"/>
    <w:rsid w:val="00754BEB"/>
    <w:rsid w:val="007551D9"/>
    <w:rsid w:val="0075683D"/>
    <w:rsid w:val="00757158"/>
    <w:rsid w:val="00757491"/>
    <w:rsid w:val="00760126"/>
    <w:rsid w:val="00761BF9"/>
    <w:rsid w:val="007636CA"/>
    <w:rsid w:val="00771375"/>
    <w:rsid w:val="00771E0F"/>
    <w:rsid w:val="00772204"/>
    <w:rsid w:val="00777D3C"/>
    <w:rsid w:val="00780638"/>
    <w:rsid w:val="00780801"/>
    <w:rsid w:val="0078266A"/>
    <w:rsid w:val="0078282C"/>
    <w:rsid w:val="00782F21"/>
    <w:rsid w:val="00784D94"/>
    <w:rsid w:val="007916A3"/>
    <w:rsid w:val="0079190A"/>
    <w:rsid w:val="00792BD6"/>
    <w:rsid w:val="007932A9"/>
    <w:rsid w:val="007A34C4"/>
    <w:rsid w:val="007A471B"/>
    <w:rsid w:val="007B0880"/>
    <w:rsid w:val="007B353F"/>
    <w:rsid w:val="007B696C"/>
    <w:rsid w:val="007C0E2F"/>
    <w:rsid w:val="007C0FD8"/>
    <w:rsid w:val="007C1D49"/>
    <w:rsid w:val="007C554A"/>
    <w:rsid w:val="007D0899"/>
    <w:rsid w:val="007D2188"/>
    <w:rsid w:val="007D21FF"/>
    <w:rsid w:val="007D5AC2"/>
    <w:rsid w:val="007D6BA7"/>
    <w:rsid w:val="007E0508"/>
    <w:rsid w:val="007E31C6"/>
    <w:rsid w:val="007E7A37"/>
    <w:rsid w:val="007F046D"/>
    <w:rsid w:val="007F08F0"/>
    <w:rsid w:val="007F3526"/>
    <w:rsid w:val="007F3DFA"/>
    <w:rsid w:val="007F780D"/>
    <w:rsid w:val="0080011F"/>
    <w:rsid w:val="0080259E"/>
    <w:rsid w:val="00807070"/>
    <w:rsid w:val="00807E70"/>
    <w:rsid w:val="008114B1"/>
    <w:rsid w:val="008124D4"/>
    <w:rsid w:val="008139BF"/>
    <w:rsid w:val="008153AB"/>
    <w:rsid w:val="00816247"/>
    <w:rsid w:val="00821231"/>
    <w:rsid w:val="0082195A"/>
    <w:rsid w:val="00825FC4"/>
    <w:rsid w:val="00830DC1"/>
    <w:rsid w:val="008316B6"/>
    <w:rsid w:val="00832393"/>
    <w:rsid w:val="008345B2"/>
    <w:rsid w:val="00834780"/>
    <w:rsid w:val="00837F0B"/>
    <w:rsid w:val="00842EDB"/>
    <w:rsid w:val="00843F65"/>
    <w:rsid w:val="008468B2"/>
    <w:rsid w:val="00846F23"/>
    <w:rsid w:val="00847984"/>
    <w:rsid w:val="00850633"/>
    <w:rsid w:val="00851DFF"/>
    <w:rsid w:val="00855CDE"/>
    <w:rsid w:val="00855DC3"/>
    <w:rsid w:val="008561FC"/>
    <w:rsid w:val="00856DA2"/>
    <w:rsid w:val="008640DA"/>
    <w:rsid w:val="00864773"/>
    <w:rsid w:val="00865FE9"/>
    <w:rsid w:val="008705EA"/>
    <w:rsid w:val="00872BB7"/>
    <w:rsid w:val="008758B6"/>
    <w:rsid w:val="00876849"/>
    <w:rsid w:val="00877453"/>
    <w:rsid w:val="008837C6"/>
    <w:rsid w:val="00885965"/>
    <w:rsid w:val="00887427"/>
    <w:rsid w:val="008903CD"/>
    <w:rsid w:val="00891888"/>
    <w:rsid w:val="00891A6F"/>
    <w:rsid w:val="00892FE2"/>
    <w:rsid w:val="008949BA"/>
    <w:rsid w:val="00894DCF"/>
    <w:rsid w:val="00896A44"/>
    <w:rsid w:val="00896A5B"/>
    <w:rsid w:val="00897CC3"/>
    <w:rsid w:val="008A0623"/>
    <w:rsid w:val="008A138D"/>
    <w:rsid w:val="008A3AB0"/>
    <w:rsid w:val="008A5DED"/>
    <w:rsid w:val="008A7DA7"/>
    <w:rsid w:val="008B29E0"/>
    <w:rsid w:val="008B2A3B"/>
    <w:rsid w:val="008B3B76"/>
    <w:rsid w:val="008C52CB"/>
    <w:rsid w:val="008D2EB8"/>
    <w:rsid w:val="008D3AC9"/>
    <w:rsid w:val="008D489A"/>
    <w:rsid w:val="008D6FDD"/>
    <w:rsid w:val="008E1DD5"/>
    <w:rsid w:val="008E31FE"/>
    <w:rsid w:val="008E377E"/>
    <w:rsid w:val="008E430E"/>
    <w:rsid w:val="008E4B45"/>
    <w:rsid w:val="008E7D97"/>
    <w:rsid w:val="008E7F88"/>
    <w:rsid w:val="008F1E76"/>
    <w:rsid w:val="008F2380"/>
    <w:rsid w:val="008F23C6"/>
    <w:rsid w:val="008F26EC"/>
    <w:rsid w:val="008F51BA"/>
    <w:rsid w:val="008F6C2E"/>
    <w:rsid w:val="008F7A5A"/>
    <w:rsid w:val="009045BC"/>
    <w:rsid w:val="00910E9F"/>
    <w:rsid w:val="009127F7"/>
    <w:rsid w:val="009152B2"/>
    <w:rsid w:val="009177DB"/>
    <w:rsid w:val="00922E03"/>
    <w:rsid w:val="00923948"/>
    <w:rsid w:val="00925BA4"/>
    <w:rsid w:val="009261B8"/>
    <w:rsid w:val="0092712E"/>
    <w:rsid w:val="009343EB"/>
    <w:rsid w:val="009377CA"/>
    <w:rsid w:val="009379CD"/>
    <w:rsid w:val="00940D12"/>
    <w:rsid w:val="009411CC"/>
    <w:rsid w:val="00942531"/>
    <w:rsid w:val="00942CA2"/>
    <w:rsid w:val="00945A2C"/>
    <w:rsid w:val="00950CAF"/>
    <w:rsid w:val="00951B28"/>
    <w:rsid w:val="0096137D"/>
    <w:rsid w:val="00961B2D"/>
    <w:rsid w:val="00964B65"/>
    <w:rsid w:val="0096695F"/>
    <w:rsid w:val="00970B16"/>
    <w:rsid w:val="00971BEA"/>
    <w:rsid w:val="0097334E"/>
    <w:rsid w:val="0097557C"/>
    <w:rsid w:val="00981868"/>
    <w:rsid w:val="00985262"/>
    <w:rsid w:val="00985F98"/>
    <w:rsid w:val="00990534"/>
    <w:rsid w:val="00991A4D"/>
    <w:rsid w:val="00993F07"/>
    <w:rsid w:val="009A0441"/>
    <w:rsid w:val="009A2408"/>
    <w:rsid w:val="009A3DB0"/>
    <w:rsid w:val="009B0A6A"/>
    <w:rsid w:val="009B16B2"/>
    <w:rsid w:val="009B27A7"/>
    <w:rsid w:val="009B3F25"/>
    <w:rsid w:val="009B4F12"/>
    <w:rsid w:val="009B4F51"/>
    <w:rsid w:val="009B523A"/>
    <w:rsid w:val="009B5D5E"/>
    <w:rsid w:val="009B7F94"/>
    <w:rsid w:val="009C19BE"/>
    <w:rsid w:val="009C284B"/>
    <w:rsid w:val="009C7099"/>
    <w:rsid w:val="009D0280"/>
    <w:rsid w:val="009D223D"/>
    <w:rsid w:val="009D35CC"/>
    <w:rsid w:val="009D3E24"/>
    <w:rsid w:val="009E1720"/>
    <w:rsid w:val="009E33B8"/>
    <w:rsid w:val="009E4CBB"/>
    <w:rsid w:val="009E5A72"/>
    <w:rsid w:val="009E5DC7"/>
    <w:rsid w:val="009E6818"/>
    <w:rsid w:val="009E699B"/>
    <w:rsid w:val="009E76F7"/>
    <w:rsid w:val="009F1406"/>
    <w:rsid w:val="009F1463"/>
    <w:rsid w:val="009F1A02"/>
    <w:rsid w:val="009F5305"/>
    <w:rsid w:val="009F7261"/>
    <w:rsid w:val="009F73BA"/>
    <w:rsid w:val="00A01224"/>
    <w:rsid w:val="00A02AF5"/>
    <w:rsid w:val="00A0384B"/>
    <w:rsid w:val="00A12A11"/>
    <w:rsid w:val="00A135FD"/>
    <w:rsid w:val="00A20342"/>
    <w:rsid w:val="00A22517"/>
    <w:rsid w:val="00A259B8"/>
    <w:rsid w:val="00A27262"/>
    <w:rsid w:val="00A33B63"/>
    <w:rsid w:val="00A34073"/>
    <w:rsid w:val="00A34C5E"/>
    <w:rsid w:val="00A358D7"/>
    <w:rsid w:val="00A36AA2"/>
    <w:rsid w:val="00A372B4"/>
    <w:rsid w:val="00A40FF9"/>
    <w:rsid w:val="00A41C50"/>
    <w:rsid w:val="00A445E8"/>
    <w:rsid w:val="00A50496"/>
    <w:rsid w:val="00A507E3"/>
    <w:rsid w:val="00A5382F"/>
    <w:rsid w:val="00A55025"/>
    <w:rsid w:val="00A60F2E"/>
    <w:rsid w:val="00A61808"/>
    <w:rsid w:val="00A7065C"/>
    <w:rsid w:val="00A70C00"/>
    <w:rsid w:val="00A71930"/>
    <w:rsid w:val="00A73ED7"/>
    <w:rsid w:val="00A75231"/>
    <w:rsid w:val="00A75577"/>
    <w:rsid w:val="00A80330"/>
    <w:rsid w:val="00A829AC"/>
    <w:rsid w:val="00A8773C"/>
    <w:rsid w:val="00A87D86"/>
    <w:rsid w:val="00A90C25"/>
    <w:rsid w:val="00A932FF"/>
    <w:rsid w:val="00A93505"/>
    <w:rsid w:val="00A952CF"/>
    <w:rsid w:val="00A978B1"/>
    <w:rsid w:val="00A978BC"/>
    <w:rsid w:val="00A97F63"/>
    <w:rsid w:val="00AA134F"/>
    <w:rsid w:val="00AA4386"/>
    <w:rsid w:val="00AA50C1"/>
    <w:rsid w:val="00AA5394"/>
    <w:rsid w:val="00AA7525"/>
    <w:rsid w:val="00AB28EF"/>
    <w:rsid w:val="00AB320A"/>
    <w:rsid w:val="00AB3E1A"/>
    <w:rsid w:val="00AB4BF4"/>
    <w:rsid w:val="00AB4CF4"/>
    <w:rsid w:val="00AB7936"/>
    <w:rsid w:val="00AC0AF4"/>
    <w:rsid w:val="00AC265D"/>
    <w:rsid w:val="00AC4364"/>
    <w:rsid w:val="00AC719C"/>
    <w:rsid w:val="00AC7380"/>
    <w:rsid w:val="00AD29E1"/>
    <w:rsid w:val="00AD373B"/>
    <w:rsid w:val="00AD4EE9"/>
    <w:rsid w:val="00AD7436"/>
    <w:rsid w:val="00AE57BE"/>
    <w:rsid w:val="00AF022D"/>
    <w:rsid w:val="00AF272F"/>
    <w:rsid w:val="00AF2DEC"/>
    <w:rsid w:val="00AF31AD"/>
    <w:rsid w:val="00B000AC"/>
    <w:rsid w:val="00B00851"/>
    <w:rsid w:val="00B02B9D"/>
    <w:rsid w:val="00B0402B"/>
    <w:rsid w:val="00B06E0C"/>
    <w:rsid w:val="00B10C28"/>
    <w:rsid w:val="00B110A3"/>
    <w:rsid w:val="00B128B6"/>
    <w:rsid w:val="00B157E3"/>
    <w:rsid w:val="00B207CF"/>
    <w:rsid w:val="00B226A6"/>
    <w:rsid w:val="00B238B4"/>
    <w:rsid w:val="00B23BCD"/>
    <w:rsid w:val="00B24C13"/>
    <w:rsid w:val="00B2580C"/>
    <w:rsid w:val="00B26F0D"/>
    <w:rsid w:val="00B27045"/>
    <w:rsid w:val="00B3045B"/>
    <w:rsid w:val="00B30E8C"/>
    <w:rsid w:val="00B31423"/>
    <w:rsid w:val="00B34380"/>
    <w:rsid w:val="00B35B56"/>
    <w:rsid w:val="00B40552"/>
    <w:rsid w:val="00B43421"/>
    <w:rsid w:val="00B45689"/>
    <w:rsid w:val="00B4682A"/>
    <w:rsid w:val="00B46A62"/>
    <w:rsid w:val="00B472B3"/>
    <w:rsid w:val="00B47578"/>
    <w:rsid w:val="00B475F8"/>
    <w:rsid w:val="00B50AF6"/>
    <w:rsid w:val="00B57651"/>
    <w:rsid w:val="00B671CB"/>
    <w:rsid w:val="00B6777D"/>
    <w:rsid w:val="00B7067E"/>
    <w:rsid w:val="00B749C6"/>
    <w:rsid w:val="00B7612D"/>
    <w:rsid w:val="00B810F1"/>
    <w:rsid w:val="00B81579"/>
    <w:rsid w:val="00B823B9"/>
    <w:rsid w:val="00B83A88"/>
    <w:rsid w:val="00B84BA2"/>
    <w:rsid w:val="00B8585C"/>
    <w:rsid w:val="00B85932"/>
    <w:rsid w:val="00B876D4"/>
    <w:rsid w:val="00B92715"/>
    <w:rsid w:val="00BA19BB"/>
    <w:rsid w:val="00BA2422"/>
    <w:rsid w:val="00BA31BF"/>
    <w:rsid w:val="00BA43DE"/>
    <w:rsid w:val="00BA4D1C"/>
    <w:rsid w:val="00BA78BC"/>
    <w:rsid w:val="00BB0CBF"/>
    <w:rsid w:val="00BB2CF3"/>
    <w:rsid w:val="00BB488B"/>
    <w:rsid w:val="00BB5721"/>
    <w:rsid w:val="00BB745C"/>
    <w:rsid w:val="00BB76C4"/>
    <w:rsid w:val="00BB7896"/>
    <w:rsid w:val="00BC16D5"/>
    <w:rsid w:val="00BC1E86"/>
    <w:rsid w:val="00BC20F0"/>
    <w:rsid w:val="00BC3AA9"/>
    <w:rsid w:val="00BC3DE0"/>
    <w:rsid w:val="00BC5C3A"/>
    <w:rsid w:val="00BC6E52"/>
    <w:rsid w:val="00BD1CC0"/>
    <w:rsid w:val="00BD1CEE"/>
    <w:rsid w:val="00BD3755"/>
    <w:rsid w:val="00BD71EC"/>
    <w:rsid w:val="00BD7CF9"/>
    <w:rsid w:val="00BE0318"/>
    <w:rsid w:val="00BE200C"/>
    <w:rsid w:val="00BF1AAB"/>
    <w:rsid w:val="00BF4B36"/>
    <w:rsid w:val="00BF5340"/>
    <w:rsid w:val="00BF69E8"/>
    <w:rsid w:val="00C0085A"/>
    <w:rsid w:val="00C01C3C"/>
    <w:rsid w:val="00C05250"/>
    <w:rsid w:val="00C053E2"/>
    <w:rsid w:val="00C05821"/>
    <w:rsid w:val="00C06262"/>
    <w:rsid w:val="00C063CE"/>
    <w:rsid w:val="00C074D1"/>
    <w:rsid w:val="00C07AAB"/>
    <w:rsid w:val="00C07D87"/>
    <w:rsid w:val="00C10031"/>
    <w:rsid w:val="00C12937"/>
    <w:rsid w:val="00C12CD2"/>
    <w:rsid w:val="00C144FE"/>
    <w:rsid w:val="00C16D51"/>
    <w:rsid w:val="00C222E8"/>
    <w:rsid w:val="00C310F6"/>
    <w:rsid w:val="00C31A20"/>
    <w:rsid w:val="00C31FF9"/>
    <w:rsid w:val="00C3441C"/>
    <w:rsid w:val="00C348E9"/>
    <w:rsid w:val="00C353ED"/>
    <w:rsid w:val="00C35C81"/>
    <w:rsid w:val="00C4375D"/>
    <w:rsid w:val="00C463C5"/>
    <w:rsid w:val="00C47BE7"/>
    <w:rsid w:val="00C501D1"/>
    <w:rsid w:val="00C50CD6"/>
    <w:rsid w:val="00C513EA"/>
    <w:rsid w:val="00C561FA"/>
    <w:rsid w:val="00C5664D"/>
    <w:rsid w:val="00C60F34"/>
    <w:rsid w:val="00C631D5"/>
    <w:rsid w:val="00C634C6"/>
    <w:rsid w:val="00C63DCF"/>
    <w:rsid w:val="00C70700"/>
    <w:rsid w:val="00C7087F"/>
    <w:rsid w:val="00C7131A"/>
    <w:rsid w:val="00C75757"/>
    <w:rsid w:val="00C7707E"/>
    <w:rsid w:val="00C81067"/>
    <w:rsid w:val="00C81AC4"/>
    <w:rsid w:val="00C831D1"/>
    <w:rsid w:val="00C83A85"/>
    <w:rsid w:val="00C8487F"/>
    <w:rsid w:val="00C87CEF"/>
    <w:rsid w:val="00C900DF"/>
    <w:rsid w:val="00C9475B"/>
    <w:rsid w:val="00C952A0"/>
    <w:rsid w:val="00C95D45"/>
    <w:rsid w:val="00C96D93"/>
    <w:rsid w:val="00C97215"/>
    <w:rsid w:val="00C97626"/>
    <w:rsid w:val="00CA0E42"/>
    <w:rsid w:val="00CA138D"/>
    <w:rsid w:val="00CA26FB"/>
    <w:rsid w:val="00CA4717"/>
    <w:rsid w:val="00CA5D49"/>
    <w:rsid w:val="00CA78DD"/>
    <w:rsid w:val="00CB09E0"/>
    <w:rsid w:val="00CB1690"/>
    <w:rsid w:val="00CB325B"/>
    <w:rsid w:val="00CB38E2"/>
    <w:rsid w:val="00CB5463"/>
    <w:rsid w:val="00CB5D79"/>
    <w:rsid w:val="00CB6B44"/>
    <w:rsid w:val="00CC32D1"/>
    <w:rsid w:val="00CC36C3"/>
    <w:rsid w:val="00CD0077"/>
    <w:rsid w:val="00CD10F2"/>
    <w:rsid w:val="00CD4DC0"/>
    <w:rsid w:val="00CD5011"/>
    <w:rsid w:val="00CD633C"/>
    <w:rsid w:val="00CD797A"/>
    <w:rsid w:val="00CE07A0"/>
    <w:rsid w:val="00CE1319"/>
    <w:rsid w:val="00CE2D27"/>
    <w:rsid w:val="00CE4612"/>
    <w:rsid w:val="00CE47DB"/>
    <w:rsid w:val="00CE649A"/>
    <w:rsid w:val="00CE7696"/>
    <w:rsid w:val="00CF413E"/>
    <w:rsid w:val="00D00D72"/>
    <w:rsid w:val="00D0256E"/>
    <w:rsid w:val="00D06C8E"/>
    <w:rsid w:val="00D07B45"/>
    <w:rsid w:val="00D07FE6"/>
    <w:rsid w:val="00D127EE"/>
    <w:rsid w:val="00D13A73"/>
    <w:rsid w:val="00D15292"/>
    <w:rsid w:val="00D21976"/>
    <w:rsid w:val="00D21D45"/>
    <w:rsid w:val="00D23786"/>
    <w:rsid w:val="00D23DF6"/>
    <w:rsid w:val="00D267F9"/>
    <w:rsid w:val="00D30B17"/>
    <w:rsid w:val="00D32949"/>
    <w:rsid w:val="00D33799"/>
    <w:rsid w:val="00D35EEA"/>
    <w:rsid w:val="00D3624A"/>
    <w:rsid w:val="00D40468"/>
    <w:rsid w:val="00D46AFF"/>
    <w:rsid w:val="00D5195D"/>
    <w:rsid w:val="00D53053"/>
    <w:rsid w:val="00D57851"/>
    <w:rsid w:val="00D60545"/>
    <w:rsid w:val="00D607C3"/>
    <w:rsid w:val="00D62953"/>
    <w:rsid w:val="00D645D5"/>
    <w:rsid w:val="00D64EBA"/>
    <w:rsid w:val="00D67751"/>
    <w:rsid w:val="00D71338"/>
    <w:rsid w:val="00D71745"/>
    <w:rsid w:val="00D71E97"/>
    <w:rsid w:val="00D75417"/>
    <w:rsid w:val="00D768F7"/>
    <w:rsid w:val="00D86CBB"/>
    <w:rsid w:val="00D87FC4"/>
    <w:rsid w:val="00D91681"/>
    <w:rsid w:val="00D927FD"/>
    <w:rsid w:val="00DA02EA"/>
    <w:rsid w:val="00DA46D8"/>
    <w:rsid w:val="00DA7B48"/>
    <w:rsid w:val="00DA7C26"/>
    <w:rsid w:val="00DA7FF5"/>
    <w:rsid w:val="00DB00DA"/>
    <w:rsid w:val="00DB78C8"/>
    <w:rsid w:val="00DB7B9F"/>
    <w:rsid w:val="00DC1667"/>
    <w:rsid w:val="00DC231D"/>
    <w:rsid w:val="00DC2B02"/>
    <w:rsid w:val="00DC3A01"/>
    <w:rsid w:val="00DC3DEA"/>
    <w:rsid w:val="00DC54BF"/>
    <w:rsid w:val="00DD19AD"/>
    <w:rsid w:val="00DD3726"/>
    <w:rsid w:val="00DD433A"/>
    <w:rsid w:val="00DD480C"/>
    <w:rsid w:val="00DD6FB1"/>
    <w:rsid w:val="00DD7ECD"/>
    <w:rsid w:val="00DD7F53"/>
    <w:rsid w:val="00DE1519"/>
    <w:rsid w:val="00DE5557"/>
    <w:rsid w:val="00DE6305"/>
    <w:rsid w:val="00DF093E"/>
    <w:rsid w:val="00DF4666"/>
    <w:rsid w:val="00DF47C9"/>
    <w:rsid w:val="00DF6F75"/>
    <w:rsid w:val="00DF7180"/>
    <w:rsid w:val="00E00ACC"/>
    <w:rsid w:val="00E02480"/>
    <w:rsid w:val="00E07195"/>
    <w:rsid w:val="00E07E6A"/>
    <w:rsid w:val="00E11011"/>
    <w:rsid w:val="00E12FB4"/>
    <w:rsid w:val="00E134AF"/>
    <w:rsid w:val="00E15522"/>
    <w:rsid w:val="00E15797"/>
    <w:rsid w:val="00E15E87"/>
    <w:rsid w:val="00E16C68"/>
    <w:rsid w:val="00E20762"/>
    <w:rsid w:val="00E21E4B"/>
    <w:rsid w:val="00E21F1E"/>
    <w:rsid w:val="00E22E03"/>
    <w:rsid w:val="00E244BD"/>
    <w:rsid w:val="00E246DA"/>
    <w:rsid w:val="00E25725"/>
    <w:rsid w:val="00E27028"/>
    <w:rsid w:val="00E279A0"/>
    <w:rsid w:val="00E315D7"/>
    <w:rsid w:val="00E32703"/>
    <w:rsid w:val="00E35860"/>
    <w:rsid w:val="00E4125C"/>
    <w:rsid w:val="00E449B5"/>
    <w:rsid w:val="00E46747"/>
    <w:rsid w:val="00E47343"/>
    <w:rsid w:val="00E52AF9"/>
    <w:rsid w:val="00E52F8C"/>
    <w:rsid w:val="00E538B5"/>
    <w:rsid w:val="00E5584E"/>
    <w:rsid w:val="00E560E8"/>
    <w:rsid w:val="00E572D7"/>
    <w:rsid w:val="00E573FC"/>
    <w:rsid w:val="00E60AB6"/>
    <w:rsid w:val="00E61DC4"/>
    <w:rsid w:val="00E62AD6"/>
    <w:rsid w:val="00E64A75"/>
    <w:rsid w:val="00E65CFE"/>
    <w:rsid w:val="00E65E33"/>
    <w:rsid w:val="00E71E1A"/>
    <w:rsid w:val="00E9057D"/>
    <w:rsid w:val="00E90B04"/>
    <w:rsid w:val="00E90B5B"/>
    <w:rsid w:val="00E90BB4"/>
    <w:rsid w:val="00E92350"/>
    <w:rsid w:val="00E9768A"/>
    <w:rsid w:val="00EA0C7A"/>
    <w:rsid w:val="00EA55EE"/>
    <w:rsid w:val="00EB272D"/>
    <w:rsid w:val="00EB4648"/>
    <w:rsid w:val="00EB75F5"/>
    <w:rsid w:val="00EC0627"/>
    <w:rsid w:val="00EC0F03"/>
    <w:rsid w:val="00EC6AFF"/>
    <w:rsid w:val="00ED5870"/>
    <w:rsid w:val="00EE243D"/>
    <w:rsid w:val="00EE2F92"/>
    <w:rsid w:val="00EE3F24"/>
    <w:rsid w:val="00EE58A8"/>
    <w:rsid w:val="00EE766F"/>
    <w:rsid w:val="00EF2511"/>
    <w:rsid w:val="00EF6930"/>
    <w:rsid w:val="00EF7EAC"/>
    <w:rsid w:val="00F00905"/>
    <w:rsid w:val="00F0165F"/>
    <w:rsid w:val="00F01E4F"/>
    <w:rsid w:val="00F02258"/>
    <w:rsid w:val="00F055DD"/>
    <w:rsid w:val="00F06AFA"/>
    <w:rsid w:val="00F1033F"/>
    <w:rsid w:val="00F11FDF"/>
    <w:rsid w:val="00F141E6"/>
    <w:rsid w:val="00F145EB"/>
    <w:rsid w:val="00F14BF7"/>
    <w:rsid w:val="00F15037"/>
    <w:rsid w:val="00F23508"/>
    <w:rsid w:val="00F23CDE"/>
    <w:rsid w:val="00F2475F"/>
    <w:rsid w:val="00F26675"/>
    <w:rsid w:val="00F27EF0"/>
    <w:rsid w:val="00F30D23"/>
    <w:rsid w:val="00F31589"/>
    <w:rsid w:val="00F31BED"/>
    <w:rsid w:val="00F37FD3"/>
    <w:rsid w:val="00F404ED"/>
    <w:rsid w:val="00F43B3F"/>
    <w:rsid w:val="00F5470C"/>
    <w:rsid w:val="00F5571C"/>
    <w:rsid w:val="00F60FC7"/>
    <w:rsid w:val="00F62BFB"/>
    <w:rsid w:val="00F64504"/>
    <w:rsid w:val="00F65C69"/>
    <w:rsid w:val="00F66643"/>
    <w:rsid w:val="00F67277"/>
    <w:rsid w:val="00F6737C"/>
    <w:rsid w:val="00F70F58"/>
    <w:rsid w:val="00F72621"/>
    <w:rsid w:val="00F7391E"/>
    <w:rsid w:val="00F74711"/>
    <w:rsid w:val="00F81822"/>
    <w:rsid w:val="00F8443B"/>
    <w:rsid w:val="00F9423E"/>
    <w:rsid w:val="00F945E9"/>
    <w:rsid w:val="00F95C46"/>
    <w:rsid w:val="00FA15E7"/>
    <w:rsid w:val="00FA29D8"/>
    <w:rsid w:val="00FA3E61"/>
    <w:rsid w:val="00FB0172"/>
    <w:rsid w:val="00FB438E"/>
    <w:rsid w:val="00FB4534"/>
    <w:rsid w:val="00FC23C7"/>
    <w:rsid w:val="00FC3A0E"/>
    <w:rsid w:val="00FD05D4"/>
    <w:rsid w:val="00FD0ADD"/>
    <w:rsid w:val="00FD4479"/>
    <w:rsid w:val="00FD5591"/>
    <w:rsid w:val="00FD7539"/>
    <w:rsid w:val="00FE0B5A"/>
    <w:rsid w:val="00FE5AA0"/>
    <w:rsid w:val="00FE6737"/>
    <w:rsid w:val="00FE7B14"/>
    <w:rsid w:val="00FF1565"/>
    <w:rsid w:val="00FF2097"/>
    <w:rsid w:val="00FF2A56"/>
    <w:rsid w:val="00FF6E24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F4983"/>
  <w15:chartTrackingRefBased/>
  <w15:docId w15:val="{00A79563-0D0F-4AC6-A6F8-C4D8E4AC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3F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jc w:val="both"/>
      <w:outlineLvl w:val="1"/>
    </w:pPr>
    <w:rPr>
      <w:b/>
      <w:bCs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num" w:pos="426"/>
      </w:tabs>
      <w:spacing w:before="120"/>
      <w:outlineLvl w:val="2"/>
    </w:pPr>
    <w:rPr>
      <w:b/>
      <w:lang w:val="x-none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980"/>
      </w:tabs>
      <w:spacing w:before="120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7479D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-1440"/>
        <w:tab w:val="left" w:pos="-720"/>
        <w:tab w:val="left" w:pos="0"/>
      </w:tabs>
      <w:spacing w:before="120"/>
      <w:ind w:left="-360"/>
      <w:jc w:val="both"/>
      <w:outlineLvl w:val="6"/>
    </w:pPr>
    <w:rPr>
      <w:b/>
      <w:bCs/>
      <w:color w:val="000000"/>
      <w:sz w:val="28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978B1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78B1"/>
    <w:pPr>
      <w:spacing w:before="240" w:after="60"/>
      <w:outlineLvl w:val="8"/>
    </w:pPr>
    <w:rPr>
      <w:rFonts w:ascii="Calibri Light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link w:val="BodyTextChar"/>
    <w:pPr>
      <w:widowControl w:val="0"/>
      <w:tabs>
        <w:tab w:val="left" w:pos="-1440"/>
        <w:tab w:val="left" w:pos="-720"/>
      </w:tabs>
      <w:jc w:val="both"/>
    </w:pPr>
    <w:rPr>
      <w:rFonts w:ascii="Univers" w:hAnsi="Univers"/>
      <w:sz w:val="22"/>
      <w:szCs w:val="20"/>
      <w:lang w:val="x-none" w:eastAsia="zh-CN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  <w:szCs w:val="20"/>
      <w:lang w:val="de-DE" w:eastAsia="fr-FR"/>
    </w:rPr>
  </w:style>
  <w:style w:type="paragraph" w:styleId="BodyTextIndent">
    <w:name w:val="Body Text Indent"/>
    <w:basedOn w:val="Normal"/>
    <w:link w:val="BodyTextIndentChar"/>
    <w:pPr>
      <w:ind w:left="357"/>
      <w:jc w:val="both"/>
    </w:pPr>
    <w:rPr>
      <w:rFonts w:ascii="Arial" w:hAnsi="Arial"/>
      <w:sz w:val="22"/>
      <w:szCs w:val="20"/>
      <w:lang w:val="de-DE" w:eastAsia="fr-FR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val="de-DE" w:eastAsia="fr-F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0"/>
      <w:szCs w:val="20"/>
      <w:lang w:val="de-DE" w:eastAsia="fr-FR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1440"/>
        <w:tab w:val="left" w:pos="-720"/>
      </w:tabs>
      <w:ind w:left="720" w:hanging="720"/>
      <w:jc w:val="both"/>
    </w:pPr>
    <w:rPr>
      <w:rFonts w:ascii="Arial" w:hAnsi="Arial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BodyText3">
    <w:name w:val="Body Text 3"/>
    <w:basedOn w:val="Normal"/>
    <w:pPr>
      <w:spacing w:before="120"/>
      <w:jc w:val="both"/>
    </w:pPr>
    <w:rPr>
      <w:b/>
      <w:sz w:val="28"/>
    </w:rPr>
  </w:style>
  <w:style w:type="paragraph" w:customStyle="1" w:styleId="xl31">
    <w:name w:val="xl31"/>
    <w:basedOn w:val="Normal"/>
    <w:uiPriority w:val="99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pPr>
      <w:keepNext/>
      <w:tabs>
        <w:tab w:val="left" w:pos="-1440"/>
        <w:tab w:val="left" w:pos="-720"/>
        <w:tab w:val="left" w:pos="0"/>
      </w:tabs>
      <w:spacing w:before="120"/>
      <w:ind w:left="-360"/>
      <w:jc w:val="both"/>
    </w:pPr>
    <w:rPr>
      <w:bCs/>
      <w:lang w:val="x-none"/>
    </w:rPr>
  </w:style>
  <w:style w:type="paragraph" w:customStyle="1" w:styleId="xl61">
    <w:name w:val="xl61"/>
    <w:basedOn w:val="Normal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69305B"/>
  </w:style>
  <w:style w:type="character" w:customStyle="1" w:styleId="Heading6Char">
    <w:name w:val="Heading 6 Char"/>
    <w:link w:val="Heading6"/>
    <w:rsid w:val="007479D0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styleId="Hyperlink">
    <w:name w:val="Hyperlink"/>
    <w:rsid w:val="00E64A75"/>
    <w:rPr>
      <w:color w:val="0000FF"/>
      <w:u w:val="single"/>
    </w:rPr>
  </w:style>
  <w:style w:type="character" w:customStyle="1" w:styleId="Heading2Char">
    <w:name w:val="Heading 2 Char"/>
    <w:link w:val="Heading2"/>
    <w:rsid w:val="005725B5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725B5"/>
    <w:rPr>
      <w:b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725B5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5725B5"/>
    <w:rPr>
      <w:lang w:val="de-DE" w:eastAsia="fr-FR"/>
    </w:rPr>
  </w:style>
  <w:style w:type="character" w:customStyle="1" w:styleId="BodyTextChar">
    <w:name w:val="Body Text Char"/>
    <w:link w:val="BodyText"/>
    <w:rsid w:val="005725B5"/>
    <w:rPr>
      <w:rFonts w:ascii="Univers" w:hAnsi="Univers"/>
      <w:sz w:val="22"/>
      <w:lang w:eastAsia="zh-CN"/>
    </w:rPr>
  </w:style>
  <w:style w:type="character" w:customStyle="1" w:styleId="BodyTextIndentChar">
    <w:name w:val="Body Text Indent Char"/>
    <w:link w:val="BodyTextIndent"/>
    <w:rsid w:val="005725B5"/>
    <w:rPr>
      <w:rFonts w:ascii="Arial" w:hAnsi="Arial"/>
      <w:sz w:val="22"/>
      <w:lang w:val="de-DE" w:eastAsia="fr-FR"/>
    </w:rPr>
  </w:style>
  <w:style w:type="character" w:customStyle="1" w:styleId="BodyTextIndent2Char">
    <w:name w:val="Body Text Indent 2 Char"/>
    <w:link w:val="BodyTextIndent2"/>
    <w:rsid w:val="005725B5"/>
    <w:rPr>
      <w:bCs/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5725B5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725B5"/>
    <w:pPr>
      <w:ind w:left="720"/>
      <w:contextualSpacing/>
    </w:pPr>
    <w:rPr>
      <w:lang w:val="en-US"/>
    </w:rPr>
  </w:style>
  <w:style w:type="character" w:customStyle="1" w:styleId="Heading8Char">
    <w:name w:val="Heading 8 Char"/>
    <w:link w:val="Heading8"/>
    <w:semiHidden/>
    <w:rsid w:val="00A978B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978B1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A978B1"/>
    <w:rPr>
      <w:b/>
      <w:bCs/>
      <w:color w:val="000000"/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A978B1"/>
    <w:rPr>
      <w:lang w:val="de-DE" w:eastAsia="fr-FR"/>
    </w:rPr>
  </w:style>
  <w:style w:type="character" w:customStyle="1" w:styleId="CommentTextChar">
    <w:name w:val="Comment Text Char"/>
    <w:link w:val="CommentText"/>
    <w:rsid w:val="00847984"/>
    <w:rPr>
      <w:lang w:val="en-GB"/>
    </w:rPr>
  </w:style>
  <w:style w:type="character" w:customStyle="1" w:styleId="HeaderChar">
    <w:name w:val="Header Char"/>
    <w:link w:val="Header"/>
    <w:uiPriority w:val="99"/>
    <w:rsid w:val="00CB1690"/>
    <w:rPr>
      <w:sz w:val="24"/>
      <w:szCs w:val="24"/>
      <w:lang w:eastAsia="en-US"/>
    </w:rPr>
  </w:style>
  <w:style w:type="character" w:customStyle="1" w:styleId="apple-converted-space">
    <w:name w:val="apple-converted-space"/>
    <w:rsid w:val="00273F4B"/>
  </w:style>
  <w:style w:type="paragraph" w:styleId="Title">
    <w:name w:val="Title"/>
    <w:basedOn w:val="Normal"/>
    <w:link w:val="TitleChar"/>
    <w:uiPriority w:val="99"/>
    <w:qFormat/>
    <w:rsid w:val="008F51BA"/>
    <w:pPr>
      <w:jc w:val="center"/>
    </w:pPr>
    <w:rPr>
      <w:b/>
      <w:bCs/>
      <w:lang w:val="en-US"/>
    </w:rPr>
  </w:style>
  <w:style w:type="character" w:customStyle="1" w:styleId="TitleChar">
    <w:name w:val="Title Char"/>
    <w:link w:val="Title"/>
    <w:uiPriority w:val="99"/>
    <w:rsid w:val="008F51BA"/>
    <w:rPr>
      <w:b/>
      <w:bCs/>
      <w:sz w:val="24"/>
      <w:szCs w:val="24"/>
    </w:rPr>
  </w:style>
  <w:style w:type="paragraph" w:customStyle="1" w:styleId="m3462298790854223509msolistparagraph">
    <w:name w:val="m_3462298790854223509msolistparagraph"/>
    <w:basedOn w:val="Normal"/>
    <w:rsid w:val="008F51BA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1E1F97"/>
    <w:rPr>
      <w:sz w:val="24"/>
      <w:szCs w:val="24"/>
      <w:lang w:val="en-GB"/>
    </w:rPr>
  </w:style>
  <w:style w:type="character" w:customStyle="1" w:styleId="UnresolvedMention1">
    <w:name w:val="Unresolved Mention1"/>
    <w:uiPriority w:val="99"/>
    <w:semiHidden/>
    <w:unhideWhenUsed/>
    <w:rsid w:val="008758B6"/>
    <w:rPr>
      <w:color w:val="605E5C"/>
      <w:shd w:val="clear" w:color="auto" w:fill="E1DFDD"/>
    </w:rPr>
  </w:style>
  <w:style w:type="table" w:styleId="TableGrid">
    <w:name w:val="Table Grid"/>
    <w:basedOn w:val="TableNormal"/>
    <w:rsid w:val="005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E1DD5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8E1DD5"/>
  </w:style>
  <w:style w:type="character" w:customStyle="1" w:styleId="eop">
    <w:name w:val="eop"/>
    <w:basedOn w:val="DefaultParagraphFont"/>
    <w:rsid w:val="008E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ve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rove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10BF-D2ED-2447-AAEA-B306D231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Model agreement between lead partners and partners</vt:lpstr>
      <vt:lpstr>Model agreement between lead partners and partners</vt:lpstr>
    </vt:vector>
  </TitlesOfParts>
  <Company/>
  <LinksUpToDate>false</LinksUpToDate>
  <CharactersWithSpaces>8516</CharactersWithSpaces>
  <SharedDoc>false</SharedDoc>
  <HLinks>
    <vt:vector size="12" baseType="variant">
      <vt:variant>
        <vt:i4>3145738</vt:i4>
      </vt:variant>
      <vt:variant>
        <vt:i4>3</vt:i4>
      </vt:variant>
      <vt:variant>
        <vt:i4>0</vt:i4>
      </vt:variant>
      <vt:variant>
        <vt:i4>5</vt:i4>
      </vt:variant>
      <vt:variant>
        <vt:lpwstr>mailto:office@rove.ro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mailto:office@rove.ro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agreement between lead partners and partners</dc:title>
  <dc:subject/>
  <dc:creator>ioanam</dc:creator>
  <cp:keywords/>
  <cp:lastModifiedBy>Microsoft Office User</cp:lastModifiedBy>
  <cp:revision>21</cp:revision>
  <cp:lastPrinted>2019-05-24T08:05:00Z</cp:lastPrinted>
  <dcterms:created xsi:type="dcterms:W3CDTF">2020-10-07T11:55:00Z</dcterms:created>
  <dcterms:modified xsi:type="dcterms:W3CDTF">2020-10-29T12:18:00Z</dcterms:modified>
</cp:coreProperties>
</file>